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96F07" w14:textId="77777777" w:rsidR="00F546E9" w:rsidRDefault="00F546E9" w:rsidP="00F546E9">
      <w:pPr>
        <w:jc w:val="center"/>
        <w:rPr>
          <w:b/>
          <w:sz w:val="52"/>
          <w:szCs w:val="52"/>
        </w:rPr>
      </w:pPr>
      <w:bookmarkStart w:id="0" w:name="_Hlk521501660"/>
      <w:bookmarkEnd w:id="0"/>
    </w:p>
    <w:p w14:paraId="56A52BE5" w14:textId="77777777" w:rsidR="00F546E9" w:rsidRDefault="00F546E9" w:rsidP="00F546E9">
      <w:pPr>
        <w:jc w:val="center"/>
        <w:rPr>
          <w:b/>
          <w:sz w:val="52"/>
          <w:szCs w:val="52"/>
        </w:rPr>
      </w:pPr>
    </w:p>
    <w:p w14:paraId="1991CD8E" w14:textId="77777777" w:rsidR="00F546E9" w:rsidRDefault="00F546E9" w:rsidP="00F546E9">
      <w:pPr>
        <w:jc w:val="center"/>
        <w:rPr>
          <w:b/>
          <w:sz w:val="52"/>
          <w:szCs w:val="52"/>
        </w:rPr>
      </w:pPr>
    </w:p>
    <w:p w14:paraId="09878081" w14:textId="77777777" w:rsidR="00F546E9" w:rsidRDefault="00F546E9" w:rsidP="00F546E9">
      <w:pPr>
        <w:jc w:val="center"/>
        <w:rPr>
          <w:b/>
          <w:sz w:val="52"/>
          <w:szCs w:val="52"/>
        </w:rPr>
      </w:pPr>
    </w:p>
    <w:p w14:paraId="0107E70A" w14:textId="77777777" w:rsidR="000E1DFF" w:rsidRPr="00F546E9" w:rsidRDefault="000E1DFF" w:rsidP="000E1DFF">
      <w:pPr>
        <w:jc w:val="center"/>
        <w:rPr>
          <w:b/>
          <w:sz w:val="52"/>
          <w:szCs w:val="52"/>
        </w:rPr>
      </w:pPr>
      <w:r>
        <w:rPr>
          <w:b/>
          <w:sz w:val="52"/>
          <w:szCs w:val="52"/>
        </w:rPr>
        <w:t xml:space="preserve">Program „Kultura Cyfrowa” </w:t>
      </w:r>
    </w:p>
    <w:p w14:paraId="652B0192" w14:textId="2D5DA948" w:rsidR="00F546E9" w:rsidRDefault="002D2DAF" w:rsidP="00F546E9">
      <w:pPr>
        <w:jc w:val="center"/>
        <w:rPr>
          <w:b/>
          <w:sz w:val="52"/>
          <w:szCs w:val="52"/>
        </w:rPr>
      </w:pPr>
      <w:r>
        <w:rPr>
          <w:b/>
          <w:sz w:val="52"/>
          <w:szCs w:val="52"/>
        </w:rPr>
        <w:t>Warunki przekazywania obiektów cyfrowych do Biblioteki Narodowej</w:t>
      </w:r>
    </w:p>
    <w:p w14:paraId="3DE82704" w14:textId="77777777" w:rsidR="00F546E9" w:rsidRDefault="00F546E9"/>
    <w:p w14:paraId="3307C3F4" w14:textId="77777777" w:rsidR="00F546E9" w:rsidRDefault="00F546E9"/>
    <w:p w14:paraId="1DDE4BBD" w14:textId="77777777" w:rsidR="00DB5663" w:rsidRDefault="00DB5663"/>
    <w:p w14:paraId="192EFA13" w14:textId="77777777" w:rsidR="00DB5663" w:rsidRDefault="00DB5663"/>
    <w:p w14:paraId="3AEBEAAB" w14:textId="77777777" w:rsidR="00DB5663" w:rsidRDefault="00DB5663"/>
    <w:p w14:paraId="304FBE5F" w14:textId="77777777" w:rsidR="00DB5663" w:rsidRDefault="00DB5663"/>
    <w:p w14:paraId="083184B8" w14:textId="77777777" w:rsidR="00DB5663" w:rsidRDefault="00DB5663"/>
    <w:p w14:paraId="6A11C8E0" w14:textId="77777777" w:rsidR="00DB5663" w:rsidRDefault="00DB5663"/>
    <w:p w14:paraId="03D8C3F6" w14:textId="77777777" w:rsidR="00DB5663" w:rsidRDefault="00DB5663"/>
    <w:p w14:paraId="61046328" w14:textId="77777777" w:rsidR="00DB5663" w:rsidRDefault="00DB5663"/>
    <w:p w14:paraId="00449228" w14:textId="77777777" w:rsidR="00DB5663" w:rsidRDefault="00DB5663"/>
    <w:p w14:paraId="6D1878C3" w14:textId="77777777" w:rsidR="00DB5663" w:rsidRDefault="00DB5663"/>
    <w:p w14:paraId="5B4F53C1" w14:textId="77777777" w:rsidR="004B4C25" w:rsidRDefault="004B4C25" w:rsidP="0083769B">
      <w:pPr>
        <w:jc w:val="center"/>
        <w:rPr>
          <w:sz w:val="24"/>
        </w:rPr>
      </w:pPr>
      <w:r>
        <w:rPr>
          <w:sz w:val="24"/>
        </w:rPr>
        <w:t>Centrum Kompetencji do spraw digitalizacji materiałów bibliotecznych</w:t>
      </w:r>
    </w:p>
    <w:p w14:paraId="4F9D7811" w14:textId="6301E8DD" w:rsidR="002D2DAF" w:rsidRPr="000673EA" w:rsidRDefault="004B4C25" w:rsidP="0083769B">
      <w:pPr>
        <w:jc w:val="center"/>
        <w:rPr>
          <w:sz w:val="24"/>
        </w:rPr>
      </w:pPr>
      <w:r>
        <w:rPr>
          <w:sz w:val="24"/>
        </w:rPr>
        <w:br/>
      </w:r>
      <w:r w:rsidR="00DB5663" w:rsidRPr="000673EA">
        <w:rPr>
          <w:sz w:val="24"/>
        </w:rPr>
        <w:t xml:space="preserve">Biblioteka Narodowa </w:t>
      </w:r>
    </w:p>
    <w:p w14:paraId="5D98A603" w14:textId="5863FB1D" w:rsidR="00F546E9" w:rsidRDefault="0D1DB1F3" w:rsidP="0083769B">
      <w:pPr>
        <w:jc w:val="center"/>
      </w:pPr>
      <w:r w:rsidRPr="0D1DB1F3">
        <w:rPr>
          <w:sz w:val="24"/>
          <w:szCs w:val="24"/>
        </w:rPr>
        <w:t xml:space="preserve">Warszawa </w:t>
      </w:r>
    </w:p>
    <w:p w14:paraId="4BF544ED" w14:textId="4FE38D1F" w:rsidR="00F546E9" w:rsidRDefault="00814F34" w:rsidP="0083769B">
      <w:pPr>
        <w:jc w:val="center"/>
      </w:pPr>
      <w:r>
        <w:rPr>
          <w:sz w:val="24"/>
          <w:szCs w:val="24"/>
        </w:rPr>
        <w:t>Marzec</w:t>
      </w:r>
      <w:r w:rsidR="0D1DB1F3" w:rsidRPr="0D1DB1F3">
        <w:rPr>
          <w:sz w:val="24"/>
          <w:szCs w:val="24"/>
        </w:rPr>
        <w:t xml:space="preserve"> 20</w:t>
      </w:r>
      <w:r>
        <w:rPr>
          <w:sz w:val="24"/>
          <w:szCs w:val="24"/>
        </w:rPr>
        <w:t>20</w:t>
      </w:r>
      <w:r w:rsidR="002D2DAF">
        <w:br w:type="page"/>
      </w:r>
    </w:p>
    <w:sdt>
      <w:sdtPr>
        <w:rPr>
          <w:rFonts w:asciiTheme="minorHAnsi" w:eastAsiaTheme="minorHAnsi" w:hAnsiTheme="minorHAnsi" w:cstheme="minorBidi"/>
          <w:color w:val="auto"/>
          <w:sz w:val="22"/>
          <w:szCs w:val="22"/>
          <w:lang w:eastAsia="en-US"/>
        </w:rPr>
        <w:id w:val="1479033809"/>
        <w:docPartObj>
          <w:docPartGallery w:val="Table of Contents"/>
          <w:docPartUnique/>
        </w:docPartObj>
      </w:sdtPr>
      <w:sdtEndPr>
        <w:rPr>
          <w:b/>
          <w:bCs/>
        </w:rPr>
      </w:sdtEndPr>
      <w:sdtContent>
        <w:p w14:paraId="1B621769" w14:textId="77777777" w:rsidR="00215369" w:rsidRDefault="00215369">
          <w:pPr>
            <w:pStyle w:val="TOCHeading"/>
          </w:pPr>
          <w:r>
            <w:t>Spis treści</w:t>
          </w:r>
        </w:p>
        <w:p w14:paraId="119461E6" w14:textId="4A2025AB" w:rsidR="00172BB5" w:rsidRDefault="00215369">
          <w:pPr>
            <w:pStyle w:val="TOC1"/>
            <w:tabs>
              <w:tab w:val="left" w:pos="440"/>
              <w:tab w:val="right" w:leader="dot" w:pos="9062"/>
            </w:tabs>
            <w:rPr>
              <w:rFonts w:cstheme="minorBidi"/>
              <w:noProof/>
            </w:rPr>
          </w:pPr>
          <w:r>
            <w:rPr>
              <w:b/>
              <w:bCs/>
            </w:rPr>
            <w:fldChar w:fldCharType="begin"/>
          </w:r>
          <w:r>
            <w:rPr>
              <w:b/>
              <w:bCs/>
            </w:rPr>
            <w:instrText xml:space="preserve"> TOC \o "1-3" \h \z \u </w:instrText>
          </w:r>
          <w:r>
            <w:rPr>
              <w:b/>
              <w:bCs/>
            </w:rPr>
            <w:fldChar w:fldCharType="separate"/>
          </w:r>
          <w:hyperlink w:anchor="_Toc6501952" w:history="1">
            <w:r w:rsidR="00172BB5" w:rsidRPr="00BF1937">
              <w:rPr>
                <w:rStyle w:val="Hyperlink"/>
                <w:noProof/>
              </w:rPr>
              <w:t>1.</w:t>
            </w:r>
            <w:r w:rsidR="00172BB5">
              <w:rPr>
                <w:rFonts w:cstheme="minorBidi"/>
                <w:noProof/>
              </w:rPr>
              <w:tab/>
            </w:r>
            <w:r w:rsidR="00172BB5" w:rsidRPr="00BF1937">
              <w:rPr>
                <w:rStyle w:val="Hyperlink"/>
                <w:noProof/>
              </w:rPr>
              <w:t>Wprowadzenie</w:t>
            </w:r>
            <w:r w:rsidR="00172BB5">
              <w:rPr>
                <w:noProof/>
                <w:webHidden/>
              </w:rPr>
              <w:tab/>
            </w:r>
            <w:r w:rsidR="00172BB5">
              <w:rPr>
                <w:noProof/>
                <w:webHidden/>
              </w:rPr>
              <w:fldChar w:fldCharType="begin"/>
            </w:r>
            <w:r w:rsidR="00172BB5">
              <w:rPr>
                <w:noProof/>
                <w:webHidden/>
              </w:rPr>
              <w:instrText xml:space="preserve"> PAGEREF _Toc6501952 \h </w:instrText>
            </w:r>
            <w:r w:rsidR="00172BB5">
              <w:rPr>
                <w:noProof/>
                <w:webHidden/>
              </w:rPr>
            </w:r>
            <w:r w:rsidR="00172BB5">
              <w:rPr>
                <w:noProof/>
                <w:webHidden/>
              </w:rPr>
              <w:fldChar w:fldCharType="separate"/>
            </w:r>
            <w:r w:rsidR="00203AA0">
              <w:rPr>
                <w:noProof/>
                <w:webHidden/>
              </w:rPr>
              <w:t>3</w:t>
            </w:r>
            <w:r w:rsidR="00172BB5">
              <w:rPr>
                <w:noProof/>
                <w:webHidden/>
              </w:rPr>
              <w:fldChar w:fldCharType="end"/>
            </w:r>
          </w:hyperlink>
        </w:p>
        <w:p w14:paraId="047C66B0" w14:textId="484843EB" w:rsidR="00172BB5" w:rsidRDefault="00AC198B">
          <w:pPr>
            <w:pStyle w:val="TOC1"/>
            <w:tabs>
              <w:tab w:val="left" w:pos="440"/>
              <w:tab w:val="right" w:leader="dot" w:pos="9062"/>
            </w:tabs>
            <w:rPr>
              <w:rFonts w:cstheme="minorBidi"/>
              <w:noProof/>
            </w:rPr>
          </w:pPr>
          <w:hyperlink w:anchor="_Toc6501953" w:history="1">
            <w:r w:rsidR="00172BB5" w:rsidRPr="00BF1937">
              <w:rPr>
                <w:rStyle w:val="Hyperlink"/>
                <w:noProof/>
              </w:rPr>
              <w:t>2.</w:t>
            </w:r>
            <w:r w:rsidR="00172BB5">
              <w:rPr>
                <w:rFonts w:cstheme="minorBidi"/>
                <w:noProof/>
              </w:rPr>
              <w:tab/>
            </w:r>
            <w:r w:rsidR="00172BB5" w:rsidRPr="00BF1937">
              <w:rPr>
                <w:rStyle w:val="Hyperlink"/>
                <w:noProof/>
              </w:rPr>
              <w:t>Przyjmowane obiekty cyfrowe</w:t>
            </w:r>
            <w:r w:rsidR="00172BB5">
              <w:rPr>
                <w:noProof/>
                <w:webHidden/>
              </w:rPr>
              <w:tab/>
            </w:r>
            <w:r w:rsidR="00172BB5">
              <w:rPr>
                <w:noProof/>
                <w:webHidden/>
              </w:rPr>
              <w:fldChar w:fldCharType="begin"/>
            </w:r>
            <w:r w:rsidR="00172BB5">
              <w:rPr>
                <w:noProof/>
                <w:webHidden/>
              </w:rPr>
              <w:instrText xml:space="preserve"> PAGEREF _Toc6501953 \h </w:instrText>
            </w:r>
            <w:r w:rsidR="00172BB5">
              <w:rPr>
                <w:noProof/>
                <w:webHidden/>
              </w:rPr>
            </w:r>
            <w:r w:rsidR="00172BB5">
              <w:rPr>
                <w:noProof/>
                <w:webHidden/>
              </w:rPr>
              <w:fldChar w:fldCharType="separate"/>
            </w:r>
            <w:r w:rsidR="00203AA0">
              <w:rPr>
                <w:noProof/>
                <w:webHidden/>
              </w:rPr>
              <w:t>3</w:t>
            </w:r>
            <w:r w:rsidR="00172BB5">
              <w:rPr>
                <w:noProof/>
                <w:webHidden/>
              </w:rPr>
              <w:fldChar w:fldCharType="end"/>
            </w:r>
          </w:hyperlink>
        </w:p>
        <w:p w14:paraId="337C0EE8" w14:textId="2FBF005E" w:rsidR="00172BB5" w:rsidRDefault="00AC198B">
          <w:pPr>
            <w:pStyle w:val="TOC1"/>
            <w:tabs>
              <w:tab w:val="left" w:pos="660"/>
              <w:tab w:val="right" w:leader="dot" w:pos="9062"/>
            </w:tabs>
            <w:rPr>
              <w:rFonts w:cstheme="minorBidi"/>
              <w:noProof/>
            </w:rPr>
          </w:pPr>
          <w:hyperlink w:anchor="_Toc6501954" w:history="1">
            <w:r w:rsidR="00172BB5" w:rsidRPr="00BF1937">
              <w:rPr>
                <w:rStyle w:val="Hyperlink"/>
                <w:noProof/>
              </w:rPr>
              <w:t>2.1.</w:t>
            </w:r>
            <w:r w:rsidR="00172BB5">
              <w:rPr>
                <w:rFonts w:cstheme="minorBidi"/>
                <w:noProof/>
              </w:rPr>
              <w:tab/>
            </w:r>
            <w:r w:rsidR="00172BB5" w:rsidRPr="00BF1937">
              <w:rPr>
                <w:rStyle w:val="Hyperlink"/>
                <w:noProof/>
              </w:rPr>
              <w:t>Formaty plików z zawartością cyfrową obiektów</w:t>
            </w:r>
            <w:r w:rsidR="00172BB5">
              <w:rPr>
                <w:noProof/>
                <w:webHidden/>
              </w:rPr>
              <w:tab/>
            </w:r>
            <w:r w:rsidR="00172BB5">
              <w:rPr>
                <w:noProof/>
                <w:webHidden/>
              </w:rPr>
              <w:fldChar w:fldCharType="begin"/>
            </w:r>
            <w:r w:rsidR="00172BB5">
              <w:rPr>
                <w:noProof/>
                <w:webHidden/>
              </w:rPr>
              <w:instrText xml:space="preserve"> PAGEREF _Toc6501954 \h </w:instrText>
            </w:r>
            <w:r w:rsidR="00172BB5">
              <w:rPr>
                <w:noProof/>
                <w:webHidden/>
              </w:rPr>
            </w:r>
            <w:r w:rsidR="00172BB5">
              <w:rPr>
                <w:noProof/>
                <w:webHidden/>
              </w:rPr>
              <w:fldChar w:fldCharType="separate"/>
            </w:r>
            <w:r w:rsidR="00203AA0">
              <w:rPr>
                <w:noProof/>
                <w:webHidden/>
              </w:rPr>
              <w:t>4</w:t>
            </w:r>
            <w:r w:rsidR="00172BB5">
              <w:rPr>
                <w:noProof/>
                <w:webHidden/>
              </w:rPr>
              <w:fldChar w:fldCharType="end"/>
            </w:r>
          </w:hyperlink>
        </w:p>
        <w:p w14:paraId="3954B120" w14:textId="2AE2BE51" w:rsidR="00172BB5" w:rsidRDefault="00AC198B">
          <w:pPr>
            <w:pStyle w:val="TOC1"/>
            <w:tabs>
              <w:tab w:val="left" w:pos="660"/>
              <w:tab w:val="right" w:leader="dot" w:pos="9062"/>
            </w:tabs>
            <w:rPr>
              <w:rFonts w:cstheme="minorBidi"/>
              <w:noProof/>
            </w:rPr>
          </w:pPr>
          <w:hyperlink w:anchor="_Toc6501955" w:history="1">
            <w:r w:rsidR="00172BB5" w:rsidRPr="00BF1937">
              <w:rPr>
                <w:rStyle w:val="Hyperlink"/>
                <w:noProof/>
              </w:rPr>
              <w:t>2.2.</w:t>
            </w:r>
            <w:r w:rsidR="00172BB5">
              <w:rPr>
                <w:rFonts w:cstheme="minorBidi"/>
                <w:noProof/>
              </w:rPr>
              <w:tab/>
            </w:r>
            <w:r w:rsidR="00172BB5" w:rsidRPr="00BF1937">
              <w:rPr>
                <w:rStyle w:val="Hyperlink"/>
                <w:noProof/>
              </w:rPr>
              <w:t>Wierność odwzorowania</w:t>
            </w:r>
            <w:r w:rsidR="00172BB5">
              <w:rPr>
                <w:noProof/>
                <w:webHidden/>
              </w:rPr>
              <w:tab/>
            </w:r>
            <w:r w:rsidR="00172BB5">
              <w:rPr>
                <w:noProof/>
                <w:webHidden/>
              </w:rPr>
              <w:fldChar w:fldCharType="begin"/>
            </w:r>
            <w:r w:rsidR="00172BB5">
              <w:rPr>
                <w:noProof/>
                <w:webHidden/>
              </w:rPr>
              <w:instrText xml:space="preserve"> PAGEREF _Toc6501955 \h </w:instrText>
            </w:r>
            <w:r w:rsidR="00172BB5">
              <w:rPr>
                <w:noProof/>
                <w:webHidden/>
              </w:rPr>
            </w:r>
            <w:r w:rsidR="00172BB5">
              <w:rPr>
                <w:noProof/>
                <w:webHidden/>
              </w:rPr>
              <w:fldChar w:fldCharType="separate"/>
            </w:r>
            <w:r w:rsidR="00203AA0">
              <w:rPr>
                <w:noProof/>
                <w:webHidden/>
              </w:rPr>
              <w:t>4</w:t>
            </w:r>
            <w:r w:rsidR="00172BB5">
              <w:rPr>
                <w:noProof/>
                <w:webHidden/>
              </w:rPr>
              <w:fldChar w:fldCharType="end"/>
            </w:r>
          </w:hyperlink>
        </w:p>
        <w:p w14:paraId="011BE01C" w14:textId="01F938E0" w:rsidR="00172BB5" w:rsidRDefault="00AC198B">
          <w:pPr>
            <w:pStyle w:val="TOC1"/>
            <w:tabs>
              <w:tab w:val="left" w:pos="660"/>
              <w:tab w:val="right" w:leader="dot" w:pos="9062"/>
            </w:tabs>
            <w:rPr>
              <w:rFonts w:cstheme="minorBidi"/>
              <w:noProof/>
            </w:rPr>
          </w:pPr>
          <w:hyperlink w:anchor="_Toc6501956" w:history="1">
            <w:r w:rsidR="00172BB5" w:rsidRPr="00BF1937">
              <w:rPr>
                <w:rStyle w:val="Hyperlink"/>
                <w:noProof/>
              </w:rPr>
              <w:t>2.3.</w:t>
            </w:r>
            <w:r w:rsidR="00172BB5">
              <w:rPr>
                <w:rFonts w:cstheme="minorBidi"/>
                <w:noProof/>
              </w:rPr>
              <w:tab/>
            </w:r>
            <w:r w:rsidR="00172BB5" w:rsidRPr="00BF1937">
              <w:rPr>
                <w:rStyle w:val="Hyperlink"/>
                <w:noProof/>
              </w:rPr>
              <w:t>Konsekwencje szczególnych cech formatów graficznych</w:t>
            </w:r>
            <w:r w:rsidR="00172BB5">
              <w:rPr>
                <w:noProof/>
                <w:webHidden/>
              </w:rPr>
              <w:tab/>
            </w:r>
            <w:r w:rsidR="00172BB5">
              <w:rPr>
                <w:noProof/>
                <w:webHidden/>
              </w:rPr>
              <w:fldChar w:fldCharType="begin"/>
            </w:r>
            <w:r w:rsidR="00172BB5">
              <w:rPr>
                <w:noProof/>
                <w:webHidden/>
              </w:rPr>
              <w:instrText xml:space="preserve"> PAGEREF _Toc6501956 \h </w:instrText>
            </w:r>
            <w:r w:rsidR="00172BB5">
              <w:rPr>
                <w:noProof/>
                <w:webHidden/>
              </w:rPr>
            </w:r>
            <w:r w:rsidR="00172BB5">
              <w:rPr>
                <w:noProof/>
                <w:webHidden/>
              </w:rPr>
              <w:fldChar w:fldCharType="separate"/>
            </w:r>
            <w:r w:rsidR="00203AA0">
              <w:rPr>
                <w:noProof/>
                <w:webHidden/>
              </w:rPr>
              <w:t>6</w:t>
            </w:r>
            <w:r w:rsidR="00172BB5">
              <w:rPr>
                <w:noProof/>
                <w:webHidden/>
              </w:rPr>
              <w:fldChar w:fldCharType="end"/>
            </w:r>
          </w:hyperlink>
        </w:p>
        <w:p w14:paraId="25715097" w14:textId="5BD2238C" w:rsidR="00172BB5" w:rsidRDefault="00AC198B">
          <w:pPr>
            <w:pStyle w:val="TOC1"/>
            <w:tabs>
              <w:tab w:val="left" w:pos="660"/>
              <w:tab w:val="right" w:leader="dot" w:pos="9062"/>
            </w:tabs>
            <w:rPr>
              <w:rFonts w:cstheme="minorBidi"/>
              <w:noProof/>
            </w:rPr>
          </w:pPr>
          <w:hyperlink w:anchor="_Toc6501957" w:history="1">
            <w:r w:rsidR="00172BB5" w:rsidRPr="00BF1937">
              <w:rPr>
                <w:rStyle w:val="Hyperlink"/>
                <w:noProof/>
              </w:rPr>
              <w:t>2.4.</w:t>
            </w:r>
            <w:r w:rsidR="00172BB5">
              <w:rPr>
                <w:rFonts w:cstheme="minorBidi"/>
                <w:noProof/>
              </w:rPr>
              <w:tab/>
            </w:r>
            <w:r w:rsidR="00172BB5" w:rsidRPr="00BF1937">
              <w:rPr>
                <w:rStyle w:val="Hyperlink"/>
                <w:noProof/>
              </w:rPr>
              <w:t>Formaty metadanych opisowych</w:t>
            </w:r>
            <w:r w:rsidR="00172BB5">
              <w:rPr>
                <w:noProof/>
                <w:webHidden/>
              </w:rPr>
              <w:tab/>
            </w:r>
            <w:r w:rsidR="00172BB5">
              <w:rPr>
                <w:noProof/>
                <w:webHidden/>
              </w:rPr>
              <w:fldChar w:fldCharType="begin"/>
            </w:r>
            <w:r w:rsidR="00172BB5">
              <w:rPr>
                <w:noProof/>
                <w:webHidden/>
              </w:rPr>
              <w:instrText xml:space="preserve"> PAGEREF _Toc6501957 \h </w:instrText>
            </w:r>
            <w:r w:rsidR="00172BB5">
              <w:rPr>
                <w:noProof/>
                <w:webHidden/>
              </w:rPr>
            </w:r>
            <w:r w:rsidR="00172BB5">
              <w:rPr>
                <w:noProof/>
                <w:webHidden/>
              </w:rPr>
              <w:fldChar w:fldCharType="separate"/>
            </w:r>
            <w:r w:rsidR="00203AA0">
              <w:rPr>
                <w:noProof/>
                <w:webHidden/>
              </w:rPr>
              <w:t>6</w:t>
            </w:r>
            <w:r w:rsidR="00172BB5">
              <w:rPr>
                <w:noProof/>
                <w:webHidden/>
              </w:rPr>
              <w:fldChar w:fldCharType="end"/>
            </w:r>
          </w:hyperlink>
        </w:p>
        <w:p w14:paraId="072D701A" w14:textId="0A3F7D41" w:rsidR="00172BB5" w:rsidRDefault="00AC198B">
          <w:pPr>
            <w:pStyle w:val="TOC1"/>
            <w:tabs>
              <w:tab w:val="left" w:pos="660"/>
              <w:tab w:val="right" w:leader="dot" w:pos="9062"/>
            </w:tabs>
            <w:rPr>
              <w:rFonts w:cstheme="minorBidi"/>
              <w:noProof/>
            </w:rPr>
          </w:pPr>
          <w:hyperlink w:anchor="_Toc6501958" w:history="1">
            <w:r w:rsidR="00172BB5" w:rsidRPr="00BF1937">
              <w:rPr>
                <w:rStyle w:val="Hyperlink"/>
                <w:noProof/>
              </w:rPr>
              <w:t>2.5.</w:t>
            </w:r>
            <w:r w:rsidR="00172BB5">
              <w:rPr>
                <w:rFonts w:cstheme="minorBidi"/>
                <w:noProof/>
              </w:rPr>
              <w:tab/>
            </w:r>
            <w:r w:rsidR="00172BB5" w:rsidRPr="00BF1937">
              <w:rPr>
                <w:rStyle w:val="Hyperlink"/>
                <w:noProof/>
              </w:rPr>
              <w:t>Minimalny zestaw metadanych opisowych</w:t>
            </w:r>
            <w:r w:rsidR="00172BB5">
              <w:rPr>
                <w:noProof/>
                <w:webHidden/>
              </w:rPr>
              <w:tab/>
            </w:r>
            <w:r w:rsidR="00172BB5">
              <w:rPr>
                <w:noProof/>
                <w:webHidden/>
              </w:rPr>
              <w:fldChar w:fldCharType="begin"/>
            </w:r>
            <w:r w:rsidR="00172BB5">
              <w:rPr>
                <w:noProof/>
                <w:webHidden/>
              </w:rPr>
              <w:instrText xml:space="preserve"> PAGEREF _Toc6501958 \h </w:instrText>
            </w:r>
            <w:r w:rsidR="00172BB5">
              <w:rPr>
                <w:noProof/>
                <w:webHidden/>
              </w:rPr>
            </w:r>
            <w:r w:rsidR="00172BB5">
              <w:rPr>
                <w:noProof/>
                <w:webHidden/>
              </w:rPr>
              <w:fldChar w:fldCharType="separate"/>
            </w:r>
            <w:r w:rsidR="00203AA0">
              <w:rPr>
                <w:noProof/>
                <w:webHidden/>
              </w:rPr>
              <w:t>7</w:t>
            </w:r>
            <w:r w:rsidR="00172BB5">
              <w:rPr>
                <w:noProof/>
                <w:webHidden/>
              </w:rPr>
              <w:fldChar w:fldCharType="end"/>
            </w:r>
          </w:hyperlink>
        </w:p>
        <w:p w14:paraId="753239BF" w14:textId="76481B9E" w:rsidR="00172BB5" w:rsidRDefault="00AC198B">
          <w:pPr>
            <w:pStyle w:val="TOC1"/>
            <w:tabs>
              <w:tab w:val="left" w:pos="440"/>
              <w:tab w:val="right" w:leader="dot" w:pos="9062"/>
            </w:tabs>
            <w:rPr>
              <w:rFonts w:cstheme="minorBidi"/>
              <w:noProof/>
            </w:rPr>
          </w:pPr>
          <w:hyperlink w:anchor="_Toc6501959" w:history="1">
            <w:r w:rsidR="00172BB5" w:rsidRPr="00BF1937">
              <w:rPr>
                <w:rStyle w:val="Hyperlink"/>
                <w:noProof/>
              </w:rPr>
              <w:t>3.</w:t>
            </w:r>
            <w:r w:rsidR="00172BB5">
              <w:rPr>
                <w:rFonts w:cstheme="minorBidi"/>
                <w:noProof/>
              </w:rPr>
              <w:tab/>
            </w:r>
            <w:r w:rsidR="00172BB5" w:rsidRPr="00BF1937">
              <w:rPr>
                <w:rStyle w:val="Hyperlink"/>
                <w:noProof/>
              </w:rPr>
              <w:t>Przygotowanie przekazywanych obiektów</w:t>
            </w:r>
            <w:r w:rsidR="00172BB5">
              <w:rPr>
                <w:noProof/>
                <w:webHidden/>
              </w:rPr>
              <w:tab/>
            </w:r>
            <w:r w:rsidR="00172BB5">
              <w:rPr>
                <w:noProof/>
                <w:webHidden/>
              </w:rPr>
              <w:fldChar w:fldCharType="begin"/>
            </w:r>
            <w:r w:rsidR="00172BB5">
              <w:rPr>
                <w:noProof/>
                <w:webHidden/>
              </w:rPr>
              <w:instrText xml:space="preserve"> PAGEREF _Toc6501959 \h </w:instrText>
            </w:r>
            <w:r w:rsidR="00172BB5">
              <w:rPr>
                <w:noProof/>
                <w:webHidden/>
              </w:rPr>
            </w:r>
            <w:r w:rsidR="00172BB5">
              <w:rPr>
                <w:noProof/>
                <w:webHidden/>
              </w:rPr>
              <w:fldChar w:fldCharType="separate"/>
            </w:r>
            <w:r w:rsidR="00203AA0">
              <w:rPr>
                <w:noProof/>
                <w:webHidden/>
              </w:rPr>
              <w:t>8</w:t>
            </w:r>
            <w:r w:rsidR="00172BB5">
              <w:rPr>
                <w:noProof/>
                <w:webHidden/>
              </w:rPr>
              <w:fldChar w:fldCharType="end"/>
            </w:r>
          </w:hyperlink>
        </w:p>
        <w:p w14:paraId="22DE4199" w14:textId="48AF7B3F" w:rsidR="00172BB5" w:rsidRDefault="00AC198B">
          <w:pPr>
            <w:pStyle w:val="TOC1"/>
            <w:tabs>
              <w:tab w:val="left" w:pos="660"/>
              <w:tab w:val="right" w:leader="dot" w:pos="9062"/>
            </w:tabs>
            <w:rPr>
              <w:rFonts w:cstheme="minorBidi"/>
              <w:noProof/>
            </w:rPr>
          </w:pPr>
          <w:hyperlink w:anchor="_Toc6501960" w:history="1">
            <w:r w:rsidR="00172BB5" w:rsidRPr="00BF1937">
              <w:rPr>
                <w:rStyle w:val="Hyperlink"/>
                <w:noProof/>
              </w:rPr>
              <w:t>3.1.</w:t>
            </w:r>
            <w:r w:rsidR="00172BB5">
              <w:rPr>
                <w:rFonts w:cstheme="minorBidi"/>
                <w:noProof/>
              </w:rPr>
              <w:tab/>
            </w:r>
            <w:r w:rsidR="00172BB5" w:rsidRPr="00BF1937">
              <w:rPr>
                <w:rStyle w:val="Hyperlink"/>
                <w:noProof/>
              </w:rPr>
              <w:t>Informacje podstawowe</w:t>
            </w:r>
            <w:r w:rsidR="00172BB5">
              <w:rPr>
                <w:noProof/>
                <w:webHidden/>
              </w:rPr>
              <w:tab/>
            </w:r>
            <w:r w:rsidR="00172BB5">
              <w:rPr>
                <w:noProof/>
                <w:webHidden/>
              </w:rPr>
              <w:fldChar w:fldCharType="begin"/>
            </w:r>
            <w:r w:rsidR="00172BB5">
              <w:rPr>
                <w:noProof/>
                <w:webHidden/>
              </w:rPr>
              <w:instrText xml:space="preserve"> PAGEREF _Toc6501960 \h </w:instrText>
            </w:r>
            <w:r w:rsidR="00172BB5">
              <w:rPr>
                <w:noProof/>
                <w:webHidden/>
              </w:rPr>
            </w:r>
            <w:r w:rsidR="00172BB5">
              <w:rPr>
                <w:noProof/>
                <w:webHidden/>
              </w:rPr>
              <w:fldChar w:fldCharType="separate"/>
            </w:r>
            <w:r w:rsidR="00203AA0">
              <w:rPr>
                <w:noProof/>
                <w:webHidden/>
              </w:rPr>
              <w:t>8</w:t>
            </w:r>
            <w:r w:rsidR="00172BB5">
              <w:rPr>
                <w:noProof/>
                <w:webHidden/>
              </w:rPr>
              <w:fldChar w:fldCharType="end"/>
            </w:r>
          </w:hyperlink>
        </w:p>
        <w:p w14:paraId="43874759" w14:textId="719D8828" w:rsidR="00172BB5" w:rsidRDefault="00AC198B">
          <w:pPr>
            <w:pStyle w:val="TOC1"/>
            <w:tabs>
              <w:tab w:val="left" w:pos="660"/>
              <w:tab w:val="right" w:leader="dot" w:pos="9062"/>
            </w:tabs>
            <w:rPr>
              <w:rFonts w:cstheme="minorBidi"/>
              <w:noProof/>
            </w:rPr>
          </w:pPr>
          <w:hyperlink w:anchor="_Toc6501961" w:history="1">
            <w:r w:rsidR="00172BB5" w:rsidRPr="00BF1937">
              <w:rPr>
                <w:rStyle w:val="Hyperlink"/>
                <w:noProof/>
              </w:rPr>
              <w:t>3.2.</w:t>
            </w:r>
            <w:r w:rsidR="00172BB5">
              <w:rPr>
                <w:rFonts w:cstheme="minorBidi"/>
                <w:noProof/>
              </w:rPr>
              <w:tab/>
            </w:r>
            <w:r w:rsidR="00172BB5" w:rsidRPr="00BF1937">
              <w:rPr>
                <w:rStyle w:val="Hyperlink"/>
                <w:noProof/>
              </w:rPr>
              <w:t>Informacje dotyczące organizacji Paczki przy pomocy METS</w:t>
            </w:r>
            <w:r w:rsidR="00172BB5">
              <w:rPr>
                <w:noProof/>
                <w:webHidden/>
              </w:rPr>
              <w:tab/>
            </w:r>
            <w:r w:rsidR="00172BB5">
              <w:rPr>
                <w:noProof/>
                <w:webHidden/>
              </w:rPr>
              <w:fldChar w:fldCharType="begin"/>
            </w:r>
            <w:r w:rsidR="00172BB5">
              <w:rPr>
                <w:noProof/>
                <w:webHidden/>
              </w:rPr>
              <w:instrText xml:space="preserve"> PAGEREF _Toc6501961 \h </w:instrText>
            </w:r>
            <w:r w:rsidR="00172BB5">
              <w:rPr>
                <w:noProof/>
                <w:webHidden/>
              </w:rPr>
            </w:r>
            <w:r w:rsidR="00172BB5">
              <w:rPr>
                <w:noProof/>
                <w:webHidden/>
              </w:rPr>
              <w:fldChar w:fldCharType="separate"/>
            </w:r>
            <w:r w:rsidR="00203AA0">
              <w:rPr>
                <w:noProof/>
                <w:webHidden/>
              </w:rPr>
              <w:t>8</w:t>
            </w:r>
            <w:r w:rsidR="00172BB5">
              <w:rPr>
                <w:noProof/>
                <w:webHidden/>
              </w:rPr>
              <w:fldChar w:fldCharType="end"/>
            </w:r>
          </w:hyperlink>
        </w:p>
        <w:p w14:paraId="37C90716" w14:textId="7B428B42" w:rsidR="00172BB5" w:rsidRDefault="00AC198B">
          <w:pPr>
            <w:pStyle w:val="TOC1"/>
            <w:tabs>
              <w:tab w:val="left" w:pos="440"/>
              <w:tab w:val="right" w:leader="dot" w:pos="9062"/>
            </w:tabs>
            <w:rPr>
              <w:rFonts w:cstheme="minorBidi"/>
              <w:noProof/>
            </w:rPr>
          </w:pPr>
          <w:hyperlink w:anchor="_Toc6501962" w:history="1">
            <w:r w:rsidR="00172BB5" w:rsidRPr="00BF1937">
              <w:rPr>
                <w:rStyle w:val="Hyperlink"/>
                <w:noProof/>
              </w:rPr>
              <w:t>4.</w:t>
            </w:r>
            <w:r w:rsidR="00172BB5">
              <w:rPr>
                <w:rFonts w:cstheme="minorBidi"/>
                <w:noProof/>
              </w:rPr>
              <w:tab/>
            </w:r>
            <w:r w:rsidR="00172BB5" w:rsidRPr="00BF1937">
              <w:rPr>
                <w:rStyle w:val="Hyperlink"/>
                <w:noProof/>
              </w:rPr>
              <w:t>Instrukcja korzystania z narzędzia importu masowego</w:t>
            </w:r>
            <w:r w:rsidR="00172BB5">
              <w:rPr>
                <w:noProof/>
                <w:webHidden/>
              </w:rPr>
              <w:tab/>
            </w:r>
            <w:r w:rsidR="00172BB5">
              <w:rPr>
                <w:noProof/>
                <w:webHidden/>
              </w:rPr>
              <w:fldChar w:fldCharType="begin"/>
            </w:r>
            <w:r w:rsidR="00172BB5">
              <w:rPr>
                <w:noProof/>
                <w:webHidden/>
              </w:rPr>
              <w:instrText xml:space="preserve"> PAGEREF _Toc6501962 \h </w:instrText>
            </w:r>
            <w:r w:rsidR="00172BB5">
              <w:rPr>
                <w:noProof/>
                <w:webHidden/>
              </w:rPr>
            </w:r>
            <w:r w:rsidR="00172BB5">
              <w:rPr>
                <w:noProof/>
                <w:webHidden/>
              </w:rPr>
              <w:fldChar w:fldCharType="separate"/>
            </w:r>
            <w:r w:rsidR="00203AA0">
              <w:rPr>
                <w:noProof/>
                <w:webHidden/>
              </w:rPr>
              <w:t>11</w:t>
            </w:r>
            <w:r w:rsidR="00172BB5">
              <w:rPr>
                <w:noProof/>
                <w:webHidden/>
              </w:rPr>
              <w:fldChar w:fldCharType="end"/>
            </w:r>
          </w:hyperlink>
        </w:p>
        <w:p w14:paraId="3621A418" w14:textId="1FDDE1AC" w:rsidR="00172BB5" w:rsidRDefault="00AC198B">
          <w:pPr>
            <w:pStyle w:val="TOC1"/>
            <w:tabs>
              <w:tab w:val="left" w:pos="660"/>
              <w:tab w:val="right" w:leader="dot" w:pos="9062"/>
            </w:tabs>
            <w:rPr>
              <w:rFonts w:cstheme="minorBidi"/>
              <w:noProof/>
            </w:rPr>
          </w:pPr>
          <w:hyperlink w:anchor="_Toc6501963" w:history="1">
            <w:r w:rsidR="00172BB5" w:rsidRPr="00BF1937">
              <w:rPr>
                <w:rStyle w:val="Hyperlink"/>
                <w:noProof/>
              </w:rPr>
              <w:t>4.1.</w:t>
            </w:r>
            <w:r w:rsidR="00172BB5">
              <w:rPr>
                <w:rFonts w:cstheme="minorBidi"/>
                <w:noProof/>
              </w:rPr>
              <w:tab/>
            </w:r>
            <w:r w:rsidR="00172BB5" w:rsidRPr="00BF1937">
              <w:rPr>
                <w:rStyle w:val="Hyperlink"/>
                <w:noProof/>
              </w:rPr>
              <w:t>Uzyskiwanie dostępu do Repozytorium Cyfrowego</w:t>
            </w:r>
            <w:r w:rsidR="00172BB5">
              <w:rPr>
                <w:noProof/>
                <w:webHidden/>
              </w:rPr>
              <w:tab/>
            </w:r>
            <w:r w:rsidR="00172BB5">
              <w:rPr>
                <w:noProof/>
                <w:webHidden/>
              </w:rPr>
              <w:fldChar w:fldCharType="begin"/>
            </w:r>
            <w:r w:rsidR="00172BB5">
              <w:rPr>
                <w:noProof/>
                <w:webHidden/>
              </w:rPr>
              <w:instrText xml:space="preserve"> PAGEREF _Toc6501963 \h </w:instrText>
            </w:r>
            <w:r w:rsidR="00172BB5">
              <w:rPr>
                <w:noProof/>
                <w:webHidden/>
              </w:rPr>
            </w:r>
            <w:r w:rsidR="00172BB5">
              <w:rPr>
                <w:noProof/>
                <w:webHidden/>
              </w:rPr>
              <w:fldChar w:fldCharType="separate"/>
            </w:r>
            <w:r w:rsidR="00203AA0">
              <w:rPr>
                <w:noProof/>
                <w:webHidden/>
              </w:rPr>
              <w:t>11</w:t>
            </w:r>
            <w:r w:rsidR="00172BB5">
              <w:rPr>
                <w:noProof/>
                <w:webHidden/>
              </w:rPr>
              <w:fldChar w:fldCharType="end"/>
            </w:r>
          </w:hyperlink>
        </w:p>
        <w:p w14:paraId="43A10309" w14:textId="5091C23B" w:rsidR="00172BB5" w:rsidRDefault="00AC198B">
          <w:pPr>
            <w:pStyle w:val="TOC1"/>
            <w:tabs>
              <w:tab w:val="left" w:pos="660"/>
              <w:tab w:val="right" w:leader="dot" w:pos="9062"/>
            </w:tabs>
            <w:rPr>
              <w:rFonts w:cstheme="minorBidi"/>
              <w:noProof/>
            </w:rPr>
          </w:pPr>
          <w:hyperlink w:anchor="_Toc6501964" w:history="1">
            <w:r w:rsidR="00172BB5" w:rsidRPr="00BF1937">
              <w:rPr>
                <w:rStyle w:val="Hyperlink"/>
                <w:noProof/>
              </w:rPr>
              <w:t>4.2.</w:t>
            </w:r>
            <w:r w:rsidR="00172BB5">
              <w:rPr>
                <w:rFonts w:cstheme="minorBidi"/>
                <w:noProof/>
              </w:rPr>
              <w:tab/>
            </w:r>
            <w:r w:rsidR="00172BB5" w:rsidRPr="00BF1937">
              <w:rPr>
                <w:rStyle w:val="Hyperlink"/>
                <w:noProof/>
              </w:rPr>
              <w:t>Informacje ogólne</w:t>
            </w:r>
            <w:r w:rsidR="00172BB5">
              <w:rPr>
                <w:noProof/>
                <w:webHidden/>
              </w:rPr>
              <w:tab/>
            </w:r>
            <w:r w:rsidR="00172BB5">
              <w:rPr>
                <w:noProof/>
                <w:webHidden/>
              </w:rPr>
              <w:fldChar w:fldCharType="begin"/>
            </w:r>
            <w:r w:rsidR="00172BB5">
              <w:rPr>
                <w:noProof/>
                <w:webHidden/>
              </w:rPr>
              <w:instrText xml:space="preserve"> PAGEREF _Toc6501964 \h </w:instrText>
            </w:r>
            <w:r w:rsidR="00172BB5">
              <w:rPr>
                <w:noProof/>
                <w:webHidden/>
              </w:rPr>
            </w:r>
            <w:r w:rsidR="00172BB5">
              <w:rPr>
                <w:noProof/>
                <w:webHidden/>
              </w:rPr>
              <w:fldChar w:fldCharType="separate"/>
            </w:r>
            <w:r w:rsidR="00203AA0">
              <w:rPr>
                <w:noProof/>
                <w:webHidden/>
              </w:rPr>
              <w:t>11</w:t>
            </w:r>
            <w:r w:rsidR="00172BB5">
              <w:rPr>
                <w:noProof/>
                <w:webHidden/>
              </w:rPr>
              <w:fldChar w:fldCharType="end"/>
            </w:r>
          </w:hyperlink>
        </w:p>
        <w:p w14:paraId="12FE53B4" w14:textId="62686111" w:rsidR="00172BB5" w:rsidRDefault="00AC198B">
          <w:pPr>
            <w:pStyle w:val="TOC1"/>
            <w:tabs>
              <w:tab w:val="left" w:pos="660"/>
              <w:tab w:val="right" w:leader="dot" w:pos="9062"/>
            </w:tabs>
            <w:rPr>
              <w:rFonts w:cstheme="minorBidi"/>
              <w:noProof/>
            </w:rPr>
          </w:pPr>
          <w:hyperlink w:anchor="_Toc6501965" w:history="1">
            <w:r w:rsidR="00172BB5" w:rsidRPr="00BF1937">
              <w:rPr>
                <w:rStyle w:val="Hyperlink"/>
                <w:noProof/>
              </w:rPr>
              <w:t>4.3.</w:t>
            </w:r>
            <w:r w:rsidR="00172BB5">
              <w:rPr>
                <w:rFonts w:cstheme="minorBidi"/>
                <w:noProof/>
              </w:rPr>
              <w:tab/>
            </w:r>
            <w:r w:rsidR="00172BB5" w:rsidRPr="00BF1937">
              <w:rPr>
                <w:rStyle w:val="Hyperlink"/>
                <w:noProof/>
              </w:rPr>
              <w:t>Ścieżka pracy</w:t>
            </w:r>
            <w:r w:rsidR="00172BB5">
              <w:rPr>
                <w:noProof/>
                <w:webHidden/>
              </w:rPr>
              <w:tab/>
            </w:r>
            <w:r w:rsidR="00172BB5">
              <w:rPr>
                <w:noProof/>
                <w:webHidden/>
              </w:rPr>
              <w:fldChar w:fldCharType="begin"/>
            </w:r>
            <w:r w:rsidR="00172BB5">
              <w:rPr>
                <w:noProof/>
                <w:webHidden/>
              </w:rPr>
              <w:instrText xml:space="preserve"> PAGEREF _Toc6501965 \h </w:instrText>
            </w:r>
            <w:r w:rsidR="00172BB5">
              <w:rPr>
                <w:noProof/>
                <w:webHidden/>
              </w:rPr>
            </w:r>
            <w:r w:rsidR="00172BB5">
              <w:rPr>
                <w:noProof/>
                <w:webHidden/>
              </w:rPr>
              <w:fldChar w:fldCharType="separate"/>
            </w:r>
            <w:r w:rsidR="00203AA0">
              <w:rPr>
                <w:noProof/>
                <w:webHidden/>
              </w:rPr>
              <w:t>15</w:t>
            </w:r>
            <w:r w:rsidR="00172BB5">
              <w:rPr>
                <w:noProof/>
                <w:webHidden/>
              </w:rPr>
              <w:fldChar w:fldCharType="end"/>
            </w:r>
          </w:hyperlink>
        </w:p>
        <w:p w14:paraId="41DDD54A" w14:textId="011EF9CA" w:rsidR="00172BB5" w:rsidRDefault="00AC198B">
          <w:pPr>
            <w:pStyle w:val="TOC1"/>
            <w:tabs>
              <w:tab w:val="left" w:pos="880"/>
              <w:tab w:val="right" w:leader="dot" w:pos="9062"/>
            </w:tabs>
            <w:rPr>
              <w:rFonts w:cstheme="minorBidi"/>
              <w:noProof/>
            </w:rPr>
          </w:pPr>
          <w:hyperlink w:anchor="_Toc6501966" w:history="1">
            <w:r w:rsidR="00172BB5" w:rsidRPr="00BF1937">
              <w:rPr>
                <w:rStyle w:val="Hyperlink"/>
                <w:noProof/>
              </w:rPr>
              <w:t>4.3.1.</w:t>
            </w:r>
            <w:r w:rsidR="00172BB5">
              <w:rPr>
                <w:rFonts w:cstheme="minorBidi"/>
                <w:noProof/>
              </w:rPr>
              <w:tab/>
            </w:r>
            <w:r w:rsidR="00172BB5" w:rsidRPr="00BF1937">
              <w:rPr>
                <w:rStyle w:val="Hyperlink"/>
                <w:noProof/>
              </w:rPr>
              <w:t>Etap 1: Utworzenie zadania importu masowego</w:t>
            </w:r>
            <w:r w:rsidR="00172BB5">
              <w:rPr>
                <w:noProof/>
                <w:webHidden/>
              </w:rPr>
              <w:tab/>
            </w:r>
            <w:r w:rsidR="00172BB5">
              <w:rPr>
                <w:noProof/>
                <w:webHidden/>
              </w:rPr>
              <w:fldChar w:fldCharType="begin"/>
            </w:r>
            <w:r w:rsidR="00172BB5">
              <w:rPr>
                <w:noProof/>
                <w:webHidden/>
              </w:rPr>
              <w:instrText xml:space="preserve"> PAGEREF _Toc6501966 \h </w:instrText>
            </w:r>
            <w:r w:rsidR="00172BB5">
              <w:rPr>
                <w:noProof/>
                <w:webHidden/>
              </w:rPr>
            </w:r>
            <w:r w:rsidR="00172BB5">
              <w:rPr>
                <w:noProof/>
                <w:webHidden/>
              </w:rPr>
              <w:fldChar w:fldCharType="separate"/>
            </w:r>
            <w:r w:rsidR="00203AA0">
              <w:rPr>
                <w:noProof/>
                <w:webHidden/>
              </w:rPr>
              <w:t>15</w:t>
            </w:r>
            <w:r w:rsidR="00172BB5">
              <w:rPr>
                <w:noProof/>
                <w:webHidden/>
              </w:rPr>
              <w:fldChar w:fldCharType="end"/>
            </w:r>
          </w:hyperlink>
        </w:p>
        <w:p w14:paraId="764C5ADC" w14:textId="4DB9DF62" w:rsidR="00172BB5" w:rsidRDefault="00AC198B">
          <w:pPr>
            <w:pStyle w:val="TOC1"/>
            <w:tabs>
              <w:tab w:val="left" w:pos="880"/>
              <w:tab w:val="right" w:leader="dot" w:pos="9062"/>
            </w:tabs>
            <w:rPr>
              <w:rFonts w:cstheme="minorBidi"/>
              <w:noProof/>
            </w:rPr>
          </w:pPr>
          <w:hyperlink w:anchor="_Toc6501967" w:history="1">
            <w:r w:rsidR="00172BB5" w:rsidRPr="00BF1937">
              <w:rPr>
                <w:rStyle w:val="Hyperlink"/>
                <w:noProof/>
              </w:rPr>
              <w:t>4.3.2.</w:t>
            </w:r>
            <w:r w:rsidR="00172BB5">
              <w:rPr>
                <w:rFonts w:cstheme="minorBidi"/>
                <w:noProof/>
              </w:rPr>
              <w:tab/>
            </w:r>
            <w:r w:rsidR="00172BB5" w:rsidRPr="00BF1937">
              <w:rPr>
                <w:rStyle w:val="Hyperlink"/>
                <w:noProof/>
              </w:rPr>
              <w:t>Etap 2: Przesłanie plików z Paczkami</w:t>
            </w:r>
            <w:r w:rsidR="00172BB5">
              <w:rPr>
                <w:noProof/>
                <w:webHidden/>
              </w:rPr>
              <w:tab/>
            </w:r>
            <w:r w:rsidR="00172BB5">
              <w:rPr>
                <w:noProof/>
                <w:webHidden/>
              </w:rPr>
              <w:fldChar w:fldCharType="begin"/>
            </w:r>
            <w:r w:rsidR="00172BB5">
              <w:rPr>
                <w:noProof/>
                <w:webHidden/>
              </w:rPr>
              <w:instrText xml:space="preserve"> PAGEREF _Toc6501967 \h </w:instrText>
            </w:r>
            <w:r w:rsidR="00172BB5">
              <w:rPr>
                <w:noProof/>
                <w:webHidden/>
              </w:rPr>
            </w:r>
            <w:r w:rsidR="00172BB5">
              <w:rPr>
                <w:noProof/>
                <w:webHidden/>
              </w:rPr>
              <w:fldChar w:fldCharType="separate"/>
            </w:r>
            <w:r w:rsidR="00203AA0">
              <w:rPr>
                <w:noProof/>
                <w:webHidden/>
              </w:rPr>
              <w:t>16</w:t>
            </w:r>
            <w:r w:rsidR="00172BB5">
              <w:rPr>
                <w:noProof/>
                <w:webHidden/>
              </w:rPr>
              <w:fldChar w:fldCharType="end"/>
            </w:r>
          </w:hyperlink>
        </w:p>
        <w:p w14:paraId="6A46A819" w14:textId="7A73B46E" w:rsidR="00172BB5" w:rsidRDefault="00AC198B">
          <w:pPr>
            <w:pStyle w:val="TOC1"/>
            <w:tabs>
              <w:tab w:val="left" w:pos="880"/>
              <w:tab w:val="right" w:leader="dot" w:pos="9062"/>
            </w:tabs>
            <w:rPr>
              <w:rFonts w:cstheme="minorBidi"/>
              <w:noProof/>
            </w:rPr>
          </w:pPr>
          <w:hyperlink w:anchor="_Toc6501968" w:history="1">
            <w:r w:rsidR="00172BB5" w:rsidRPr="00BF1937">
              <w:rPr>
                <w:rStyle w:val="Hyperlink"/>
                <w:noProof/>
              </w:rPr>
              <w:t>4.3.3.</w:t>
            </w:r>
            <w:r w:rsidR="00172BB5">
              <w:rPr>
                <w:rFonts w:cstheme="minorBidi"/>
                <w:noProof/>
              </w:rPr>
              <w:tab/>
            </w:r>
            <w:r w:rsidR="00172BB5" w:rsidRPr="00BF1937">
              <w:rPr>
                <w:rStyle w:val="Hyperlink"/>
                <w:noProof/>
              </w:rPr>
              <w:t>Etap 3: Ustawienie parametrów importu</w:t>
            </w:r>
            <w:r w:rsidR="00172BB5">
              <w:rPr>
                <w:noProof/>
                <w:webHidden/>
              </w:rPr>
              <w:tab/>
            </w:r>
            <w:r w:rsidR="00172BB5">
              <w:rPr>
                <w:noProof/>
                <w:webHidden/>
              </w:rPr>
              <w:fldChar w:fldCharType="begin"/>
            </w:r>
            <w:r w:rsidR="00172BB5">
              <w:rPr>
                <w:noProof/>
                <w:webHidden/>
              </w:rPr>
              <w:instrText xml:space="preserve"> PAGEREF _Toc6501968 \h </w:instrText>
            </w:r>
            <w:r w:rsidR="00172BB5">
              <w:rPr>
                <w:noProof/>
                <w:webHidden/>
              </w:rPr>
            </w:r>
            <w:r w:rsidR="00172BB5">
              <w:rPr>
                <w:noProof/>
                <w:webHidden/>
              </w:rPr>
              <w:fldChar w:fldCharType="separate"/>
            </w:r>
            <w:r w:rsidR="00203AA0">
              <w:rPr>
                <w:noProof/>
                <w:webHidden/>
              </w:rPr>
              <w:t>18</w:t>
            </w:r>
            <w:r w:rsidR="00172BB5">
              <w:rPr>
                <w:noProof/>
                <w:webHidden/>
              </w:rPr>
              <w:fldChar w:fldCharType="end"/>
            </w:r>
          </w:hyperlink>
        </w:p>
        <w:p w14:paraId="33ABC2CA" w14:textId="06BFE60D" w:rsidR="00172BB5" w:rsidRDefault="00AC198B">
          <w:pPr>
            <w:pStyle w:val="TOC1"/>
            <w:tabs>
              <w:tab w:val="left" w:pos="880"/>
              <w:tab w:val="right" w:leader="dot" w:pos="9062"/>
            </w:tabs>
            <w:rPr>
              <w:rFonts w:cstheme="minorBidi"/>
              <w:noProof/>
            </w:rPr>
          </w:pPr>
          <w:hyperlink w:anchor="_Toc6501969" w:history="1">
            <w:r w:rsidR="00172BB5" w:rsidRPr="00BF1937">
              <w:rPr>
                <w:rStyle w:val="Hyperlink"/>
                <w:noProof/>
              </w:rPr>
              <w:t>4.3.4.</w:t>
            </w:r>
            <w:r w:rsidR="00172BB5">
              <w:rPr>
                <w:rFonts w:cstheme="minorBidi"/>
                <w:noProof/>
              </w:rPr>
              <w:tab/>
            </w:r>
            <w:r w:rsidR="00172BB5" w:rsidRPr="00BF1937">
              <w:rPr>
                <w:rStyle w:val="Hyperlink"/>
                <w:noProof/>
              </w:rPr>
              <w:t>Etap 4: Analiza przesłanego materiału</w:t>
            </w:r>
            <w:r w:rsidR="00172BB5">
              <w:rPr>
                <w:noProof/>
                <w:webHidden/>
              </w:rPr>
              <w:tab/>
            </w:r>
            <w:r w:rsidR="00172BB5">
              <w:rPr>
                <w:noProof/>
                <w:webHidden/>
              </w:rPr>
              <w:fldChar w:fldCharType="begin"/>
            </w:r>
            <w:r w:rsidR="00172BB5">
              <w:rPr>
                <w:noProof/>
                <w:webHidden/>
              </w:rPr>
              <w:instrText xml:space="preserve"> PAGEREF _Toc6501969 \h </w:instrText>
            </w:r>
            <w:r w:rsidR="00172BB5">
              <w:rPr>
                <w:noProof/>
                <w:webHidden/>
              </w:rPr>
            </w:r>
            <w:r w:rsidR="00172BB5">
              <w:rPr>
                <w:noProof/>
                <w:webHidden/>
              </w:rPr>
              <w:fldChar w:fldCharType="separate"/>
            </w:r>
            <w:r w:rsidR="00203AA0">
              <w:rPr>
                <w:noProof/>
                <w:webHidden/>
              </w:rPr>
              <w:t>20</w:t>
            </w:r>
            <w:r w:rsidR="00172BB5">
              <w:rPr>
                <w:noProof/>
                <w:webHidden/>
              </w:rPr>
              <w:fldChar w:fldCharType="end"/>
            </w:r>
          </w:hyperlink>
        </w:p>
        <w:p w14:paraId="5F5C94F3" w14:textId="0D10E6FF" w:rsidR="00172BB5" w:rsidRDefault="00AC198B">
          <w:pPr>
            <w:pStyle w:val="TOC1"/>
            <w:tabs>
              <w:tab w:val="left" w:pos="880"/>
              <w:tab w:val="right" w:leader="dot" w:pos="9062"/>
            </w:tabs>
            <w:rPr>
              <w:rFonts w:cstheme="minorBidi"/>
              <w:noProof/>
            </w:rPr>
          </w:pPr>
          <w:hyperlink w:anchor="_Toc6501970" w:history="1">
            <w:r w:rsidR="00172BB5" w:rsidRPr="00BF1937">
              <w:rPr>
                <w:rStyle w:val="Hyperlink"/>
                <w:noProof/>
              </w:rPr>
              <w:t>4.3.5.</w:t>
            </w:r>
            <w:r w:rsidR="00172BB5">
              <w:rPr>
                <w:rFonts w:cstheme="minorBidi"/>
                <w:noProof/>
              </w:rPr>
              <w:tab/>
            </w:r>
            <w:r w:rsidR="00172BB5" w:rsidRPr="00BF1937">
              <w:rPr>
                <w:rStyle w:val="Hyperlink"/>
                <w:noProof/>
              </w:rPr>
              <w:t>Etap 5: Raport z Analizy przesłanego materiału i dodatkowa konfiguracja importu</w:t>
            </w:r>
            <w:r w:rsidR="00172BB5">
              <w:rPr>
                <w:noProof/>
                <w:webHidden/>
              </w:rPr>
              <w:tab/>
            </w:r>
            <w:r w:rsidR="00172BB5">
              <w:rPr>
                <w:noProof/>
                <w:webHidden/>
              </w:rPr>
              <w:fldChar w:fldCharType="begin"/>
            </w:r>
            <w:r w:rsidR="00172BB5">
              <w:rPr>
                <w:noProof/>
                <w:webHidden/>
              </w:rPr>
              <w:instrText xml:space="preserve"> PAGEREF _Toc6501970 \h </w:instrText>
            </w:r>
            <w:r w:rsidR="00172BB5">
              <w:rPr>
                <w:noProof/>
                <w:webHidden/>
              </w:rPr>
            </w:r>
            <w:r w:rsidR="00172BB5">
              <w:rPr>
                <w:noProof/>
                <w:webHidden/>
              </w:rPr>
              <w:fldChar w:fldCharType="separate"/>
            </w:r>
            <w:r w:rsidR="00203AA0">
              <w:rPr>
                <w:noProof/>
                <w:webHidden/>
              </w:rPr>
              <w:t>21</w:t>
            </w:r>
            <w:r w:rsidR="00172BB5">
              <w:rPr>
                <w:noProof/>
                <w:webHidden/>
              </w:rPr>
              <w:fldChar w:fldCharType="end"/>
            </w:r>
          </w:hyperlink>
        </w:p>
        <w:p w14:paraId="7DCB18BF" w14:textId="23118F3C" w:rsidR="00172BB5" w:rsidRDefault="00AC198B">
          <w:pPr>
            <w:pStyle w:val="TOC1"/>
            <w:tabs>
              <w:tab w:val="left" w:pos="880"/>
              <w:tab w:val="right" w:leader="dot" w:pos="9062"/>
            </w:tabs>
            <w:rPr>
              <w:rFonts w:cstheme="minorBidi"/>
              <w:noProof/>
            </w:rPr>
          </w:pPr>
          <w:hyperlink w:anchor="_Toc6501971" w:history="1">
            <w:r w:rsidR="00172BB5" w:rsidRPr="00BF1937">
              <w:rPr>
                <w:rStyle w:val="Hyperlink"/>
                <w:noProof/>
              </w:rPr>
              <w:t>4.3.6.</w:t>
            </w:r>
            <w:r w:rsidR="00172BB5">
              <w:rPr>
                <w:rFonts w:cstheme="minorBidi"/>
                <w:noProof/>
              </w:rPr>
              <w:tab/>
            </w:r>
            <w:r w:rsidR="00172BB5" w:rsidRPr="00BF1937">
              <w:rPr>
                <w:rStyle w:val="Hyperlink"/>
                <w:noProof/>
              </w:rPr>
              <w:t>Etap 6: Import zanalizowanego materiału</w:t>
            </w:r>
            <w:r w:rsidR="00172BB5">
              <w:rPr>
                <w:noProof/>
                <w:webHidden/>
              </w:rPr>
              <w:tab/>
            </w:r>
            <w:r w:rsidR="00172BB5">
              <w:rPr>
                <w:noProof/>
                <w:webHidden/>
              </w:rPr>
              <w:fldChar w:fldCharType="begin"/>
            </w:r>
            <w:r w:rsidR="00172BB5">
              <w:rPr>
                <w:noProof/>
                <w:webHidden/>
              </w:rPr>
              <w:instrText xml:space="preserve"> PAGEREF _Toc6501971 \h </w:instrText>
            </w:r>
            <w:r w:rsidR="00172BB5">
              <w:rPr>
                <w:noProof/>
                <w:webHidden/>
              </w:rPr>
            </w:r>
            <w:r w:rsidR="00172BB5">
              <w:rPr>
                <w:noProof/>
                <w:webHidden/>
              </w:rPr>
              <w:fldChar w:fldCharType="separate"/>
            </w:r>
            <w:r w:rsidR="00203AA0">
              <w:rPr>
                <w:noProof/>
                <w:webHidden/>
              </w:rPr>
              <w:t>25</w:t>
            </w:r>
            <w:r w:rsidR="00172BB5">
              <w:rPr>
                <w:noProof/>
                <w:webHidden/>
              </w:rPr>
              <w:fldChar w:fldCharType="end"/>
            </w:r>
          </w:hyperlink>
        </w:p>
        <w:p w14:paraId="73815BDB" w14:textId="47FDB034" w:rsidR="00172BB5" w:rsidRDefault="00AC198B">
          <w:pPr>
            <w:pStyle w:val="TOC1"/>
            <w:tabs>
              <w:tab w:val="left" w:pos="880"/>
              <w:tab w:val="right" w:leader="dot" w:pos="9062"/>
            </w:tabs>
            <w:rPr>
              <w:rFonts w:cstheme="minorBidi"/>
              <w:noProof/>
            </w:rPr>
          </w:pPr>
          <w:hyperlink w:anchor="_Toc6501972" w:history="1">
            <w:r w:rsidR="00172BB5" w:rsidRPr="00BF1937">
              <w:rPr>
                <w:rStyle w:val="Hyperlink"/>
                <w:noProof/>
              </w:rPr>
              <w:t>4.3.7.</w:t>
            </w:r>
            <w:r w:rsidR="00172BB5">
              <w:rPr>
                <w:rFonts w:cstheme="minorBidi"/>
                <w:noProof/>
              </w:rPr>
              <w:tab/>
            </w:r>
            <w:r w:rsidR="00172BB5" w:rsidRPr="00BF1937">
              <w:rPr>
                <w:rStyle w:val="Hyperlink"/>
                <w:noProof/>
              </w:rPr>
              <w:t>Etap 7: Raport z przeprowadzonego Importu oraz akceptacja importu</w:t>
            </w:r>
            <w:r w:rsidR="00172BB5">
              <w:rPr>
                <w:noProof/>
                <w:webHidden/>
              </w:rPr>
              <w:tab/>
            </w:r>
            <w:r w:rsidR="00172BB5">
              <w:rPr>
                <w:noProof/>
                <w:webHidden/>
              </w:rPr>
              <w:fldChar w:fldCharType="begin"/>
            </w:r>
            <w:r w:rsidR="00172BB5">
              <w:rPr>
                <w:noProof/>
                <w:webHidden/>
              </w:rPr>
              <w:instrText xml:space="preserve"> PAGEREF _Toc6501972 \h </w:instrText>
            </w:r>
            <w:r w:rsidR="00172BB5">
              <w:rPr>
                <w:noProof/>
                <w:webHidden/>
              </w:rPr>
            </w:r>
            <w:r w:rsidR="00172BB5">
              <w:rPr>
                <w:noProof/>
                <w:webHidden/>
              </w:rPr>
              <w:fldChar w:fldCharType="separate"/>
            </w:r>
            <w:r w:rsidR="00203AA0">
              <w:rPr>
                <w:noProof/>
                <w:webHidden/>
              </w:rPr>
              <w:t>25</w:t>
            </w:r>
            <w:r w:rsidR="00172BB5">
              <w:rPr>
                <w:noProof/>
                <w:webHidden/>
              </w:rPr>
              <w:fldChar w:fldCharType="end"/>
            </w:r>
          </w:hyperlink>
        </w:p>
        <w:p w14:paraId="206D0063" w14:textId="6B35FF69" w:rsidR="00215369" w:rsidRDefault="00215369">
          <w:r>
            <w:rPr>
              <w:b/>
              <w:bCs/>
            </w:rPr>
            <w:fldChar w:fldCharType="end"/>
          </w:r>
        </w:p>
      </w:sdtContent>
    </w:sdt>
    <w:p w14:paraId="10B49775" w14:textId="77777777" w:rsidR="00A420DE" w:rsidRDefault="00A420DE" w:rsidP="00A420DE"/>
    <w:p w14:paraId="7B230D89" w14:textId="5F9AA6DD" w:rsidR="00A420DE" w:rsidRDefault="00A420DE">
      <w:r>
        <w:br w:type="page"/>
      </w:r>
    </w:p>
    <w:p w14:paraId="5812E914" w14:textId="77777777" w:rsidR="00B3289A" w:rsidRDefault="00B3289A" w:rsidP="00B3289A">
      <w:pPr>
        <w:pStyle w:val="Heading1"/>
        <w:spacing w:after="240"/>
        <w:jc w:val="both"/>
      </w:pPr>
      <w:bookmarkStart w:id="1" w:name="_Toc6501952"/>
    </w:p>
    <w:p w14:paraId="688485E5" w14:textId="77777777" w:rsidR="00B3289A" w:rsidRPr="00B3289A" w:rsidRDefault="00B3289A" w:rsidP="00B3289A"/>
    <w:p w14:paraId="0ACB3D27" w14:textId="519A0D3D" w:rsidR="00F546E9" w:rsidRDefault="00F546E9" w:rsidP="004F012D">
      <w:pPr>
        <w:pStyle w:val="Heading1"/>
        <w:numPr>
          <w:ilvl w:val="0"/>
          <w:numId w:val="4"/>
        </w:numPr>
        <w:spacing w:after="240"/>
        <w:ind w:left="357" w:hanging="357"/>
        <w:jc w:val="both"/>
      </w:pPr>
      <w:r>
        <w:t>Wp</w:t>
      </w:r>
      <w:r w:rsidR="00993B5B">
        <w:t>rowadzenie</w:t>
      </w:r>
      <w:bookmarkEnd w:id="1"/>
    </w:p>
    <w:p w14:paraId="31F5C8BA" w14:textId="77777777" w:rsidR="00F546E9" w:rsidRPr="004B4C25" w:rsidRDefault="00F546E9" w:rsidP="00FF2705">
      <w:pPr>
        <w:jc w:val="both"/>
      </w:pPr>
    </w:p>
    <w:p w14:paraId="3AE21B8F" w14:textId="362978BD" w:rsidR="00814F34" w:rsidRDefault="00814F34" w:rsidP="0D1DB1F3">
      <w:pPr>
        <w:spacing w:line="360" w:lineRule="auto"/>
        <w:jc w:val="both"/>
      </w:pPr>
      <w:r>
        <w:t>Beneficjenci programu Kultura Cyfrowa zobowiązani są przez Regulamin do przekazania do wskazanego Centrum Kompetencji wytworzonych plików</w:t>
      </w:r>
      <w:r w:rsidR="00A3602F">
        <w:t>: „</w:t>
      </w:r>
      <w:r w:rsidR="00A3602F" w:rsidRPr="00A3602F">
        <w:t>W przypadku prowadzenia prac digitalizacyjnych beneficjent zobowi</w:t>
      </w:r>
      <w:r w:rsidR="00A3602F">
        <w:t>ą</w:t>
      </w:r>
      <w:r w:rsidR="00A3602F" w:rsidRPr="00A3602F">
        <w:t>zany jest do przekazania wskazanemu przez instytucję zarz</w:t>
      </w:r>
      <w:r w:rsidR="00A3602F">
        <w:t>ą</w:t>
      </w:r>
      <w:r w:rsidR="00A3602F" w:rsidRPr="00A3602F">
        <w:t>dzaj</w:t>
      </w:r>
      <w:r w:rsidR="00A3602F">
        <w:t>ącą</w:t>
      </w:r>
      <w:r w:rsidR="00A3602F" w:rsidRPr="00A3602F">
        <w:t xml:space="preserve"> Centrum Kompetencji w zakresie digitalizacji (lub ich nast</w:t>
      </w:r>
      <w:r w:rsidR="00A3602F">
        <w:t>ę</w:t>
      </w:r>
      <w:r w:rsidR="00A3602F" w:rsidRPr="00A3602F">
        <w:t>pcom prawnym) egzemplarza kopii wzorcowej obiekt</w:t>
      </w:r>
      <w:r w:rsidR="00A3602F">
        <w:t>ó</w:t>
      </w:r>
      <w:r w:rsidR="00A3602F" w:rsidRPr="00A3602F">
        <w:t>w zdigitalizowanych w ramach zadania wraz z metadanymi lub samych metadanych w przypadku niewytwarzania cyfrowego obiektu, w spos</w:t>
      </w:r>
      <w:r w:rsidR="00A3602F">
        <w:t>ó</w:t>
      </w:r>
      <w:r w:rsidR="00A3602F" w:rsidRPr="00A3602F">
        <w:t>b okre</w:t>
      </w:r>
      <w:r w:rsidR="00A3602F">
        <w:t>ś</w:t>
      </w:r>
      <w:r w:rsidR="00A3602F" w:rsidRPr="00A3602F">
        <w:t>lony przez Centrum Kompetencji</w:t>
      </w:r>
      <w:r w:rsidR="007F1AB5">
        <w:t>”</w:t>
      </w:r>
      <w:r w:rsidR="00A3602F">
        <w:t xml:space="preserve">. Poniższy dokument ma pomóc w wykonaniu tego obowiązku. </w:t>
      </w:r>
    </w:p>
    <w:p w14:paraId="0FEBB8CC" w14:textId="6607D03F" w:rsidR="004B4C25" w:rsidRDefault="0D1DB1F3" w:rsidP="0D1DB1F3">
      <w:pPr>
        <w:spacing w:line="360" w:lineRule="auto"/>
        <w:jc w:val="both"/>
      </w:pPr>
      <w:r w:rsidRPr="004B4C25">
        <w:t xml:space="preserve">Centrum Kompetencji do spraw digitalizacji materiałów bibliotecznych </w:t>
      </w:r>
      <w:r w:rsidR="00A3602F">
        <w:t xml:space="preserve">w </w:t>
      </w:r>
      <w:r w:rsidRPr="004B4C25">
        <w:t>Bibliote</w:t>
      </w:r>
      <w:r w:rsidR="00A3602F">
        <w:t>ce</w:t>
      </w:r>
      <w:r w:rsidRPr="004B4C25">
        <w:t xml:space="preserve"> Narodow</w:t>
      </w:r>
      <w:r w:rsidR="00A3602F">
        <w:t>ej</w:t>
      </w:r>
      <w:r w:rsidRPr="004B4C25">
        <w:t xml:space="preserve"> </w:t>
      </w:r>
      <w:r w:rsidR="00D6170A" w:rsidRPr="004B4C25">
        <w:t xml:space="preserve">(dalej BN) </w:t>
      </w:r>
      <w:r w:rsidRPr="004B4C25">
        <w:t>przechowuje</w:t>
      </w:r>
      <w:r w:rsidR="007F1AB5">
        <w:t xml:space="preserve"> przekaz</w:t>
      </w:r>
      <w:r w:rsidR="00A3602F">
        <w:t xml:space="preserve">ane </w:t>
      </w:r>
      <w:r w:rsidRPr="004B4C25">
        <w:t xml:space="preserve">materiały </w:t>
      </w:r>
      <w:r w:rsidR="00A3602F">
        <w:t xml:space="preserve">w </w:t>
      </w:r>
      <w:r w:rsidRPr="004B4C25">
        <w:t>system</w:t>
      </w:r>
      <w:r w:rsidR="00A3602F">
        <w:t>ie</w:t>
      </w:r>
      <w:r w:rsidRPr="004B4C25">
        <w:t xml:space="preserve"> Repozytorium Cyfrowe</w:t>
      </w:r>
      <w:r w:rsidR="00A3602F">
        <w:t>go</w:t>
      </w:r>
      <w:r w:rsidRPr="004B4C25">
        <w:t xml:space="preserve"> (RCBN)</w:t>
      </w:r>
      <w:r w:rsidR="00A3602F">
        <w:t>, który</w:t>
      </w:r>
      <w:r w:rsidRPr="004B4C25">
        <w:t xml:space="preserve"> wspomaga proces przekazywania, przetwarzania, opracowania, </w:t>
      </w:r>
      <w:r w:rsidR="00A3602F">
        <w:t xml:space="preserve">ewentualnej </w:t>
      </w:r>
      <w:r w:rsidRPr="004B4C25">
        <w:t>prezentacji i długoterminowego przechowywania Obiektów Cyfrowych. Deponowanie obiektów w Repozytorium Cyfrowym BN możliwe jest dla instytucji realizujących różnorodne działania prowadzące do powstawania cyfrowych obiektów bibliotecznych. W tym celu BN udostępnia prosty interfejs Repozytorium Cyfrowego. Korzystanie z tego interfejsu odbywać się będzie formalnie na pods</w:t>
      </w:r>
      <w:r w:rsidR="00A3602F">
        <w:t>tawie uczestnictwa instytucji w </w:t>
      </w:r>
      <w:r w:rsidRPr="004B4C25">
        <w:t>programach prowadzonych przez MKIDN lub na podstawie odrębnych porozumień. BN przyjmuje obiekty cyfrowe wyłącznie za pośrednictwem transmisji danych do Repozytorium Cyfrowego. Wszelkie inne sposoby przekazywania wymagają wcześniejszej pisemnej akceptacji BN.</w:t>
      </w:r>
      <w:r w:rsidR="004B4C25">
        <w:t xml:space="preserve"> </w:t>
      </w:r>
    </w:p>
    <w:p w14:paraId="06B168B0" w14:textId="5DBA6206" w:rsidR="00A420DE" w:rsidRDefault="00A3602F" w:rsidP="00B3289A">
      <w:pPr>
        <w:spacing w:line="360" w:lineRule="auto"/>
        <w:jc w:val="both"/>
      </w:pPr>
      <w:r>
        <w:t>Zalecamy jak najszybszy pierwszy k</w:t>
      </w:r>
      <w:r w:rsidR="004B4C25">
        <w:t xml:space="preserve">ontakt e-mailowy pod adresem </w:t>
      </w:r>
      <w:hyperlink r:id="rId8" w:history="1">
        <w:r w:rsidR="00214D41" w:rsidRPr="00F9241F">
          <w:rPr>
            <w:rStyle w:val="Hyperlink"/>
          </w:rPr>
          <w:t>centrum.kompetencji@bn.org.pl</w:t>
        </w:r>
      </w:hyperlink>
      <w:r w:rsidR="00B3289A">
        <w:rPr>
          <w:rStyle w:val="Hyperlink"/>
        </w:rPr>
        <w:t xml:space="preserve"> </w:t>
      </w:r>
      <w:r w:rsidR="00B3289A" w:rsidRPr="00B3289A">
        <w:t>szczególnie w przypadku, jeśli Państwa instytucja nie ma doświadczenia w przygotowywaniu do archiwizacji obiektów cyfrowych powstających w czasie digitalizacji materiałów bibliotecznych.</w:t>
      </w:r>
    </w:p>
    <w:p w14:paraId="5F09E5C0" w14:textId="69922773" w:rsidR="00403FB9" w:rsidRDefault="0024347C" w:rsidP="004F012D">
      <w:pPr>
        <w:pStyle w:val="Heading1"/>
        <w:numPr>
          <w:ilvl w:val="0"/>
          <w:numId w:val="4"/>
        </w:numPr>
        <w:spacing w:after="240"/>
        <w:ind w:left="357" w:hanging="357"/>
        <w:jc w:val="both"/>
      </w:pPr>
      <w:bookmarkStart w:id="2" w:name="_Toc6501953"/>
      <w:r>
        <w:t>Przyjmowane obiekty</w:t>
      </w:r>
      <w:r w:rsidR="007C2C10">
        <w:t xml:space="preserve"> cyfrowe</w:t>
      </w:r>
      <w:bookmarkEnd w:id="2"/>
      <w:r w:rsidR="007C2C10">
        <w:t xml:space="preserve"> </w:t>
      </w:r>
    </w:p>
    <w:p w14:paraId="6691B954" w14:textId="058E4C40" w:rsidR="00614038" w:rsidRDefault="00D6170A" w:rsidP="0004625C">
      <w:pPr>
        <w:spacing w:line="276" w:lineRule="auto"/>
        <w:jc w:val="both"/>
      </w:pPr>
      <w:r>
        <w:t>W niniejszym rozdziale opisano</w:t>
      </w:r>
      <w:r w:rsidDel="00D6170A">
        <w:t xml:space="preserve"> </w:t>
      </w:r>
      <w:r w:rsidR="0D1DB1F3">
        <w:t xml:space="preserve">warunki przyjmowania </w:t>
      </w:r>
      <w:r>
        <w:t xml:space="preserve">do Repozytorium Cyfrowego BN </w:t>
      </w:r>
      <w:r w:rsidR="002F02EB">
        <w:t xml:space="preserve">(dalej RCBN) </w:t>
      </w:r>
      <w:r w:rsidR="0D1DB1F3">
        <w:t xml:space="preserve">Obiektów Cyfrowych powstałych w wyniku digitalizacji. Niniejszy dokument precyzuje wymagania </w:t>
      </w:r>
      <w:r>
        <w:t xml:space="preserve">dotyczące </w:t>
      </w:r>
      <w:r w:rsidR="0D1DB1F3" w:rsidRPr="004B4C25">
        <w:rPr>
          <w:b/>
        </w:rPr>
        <w:t>parametrów digitalizacji</w:t>
      </w:r>
      <w:r w:rsidR="0D1DB1F3">
        <w:t xml:space="preserve"> oraz </w:t>
      </w:r>
      <w:r w:rsidR="0D1DB1F3" w:rsidRPr="004B4C25">
        <w:rPr>
          <w:b/>
        </w:rPr>
        <w:t>plików zawierających zawartość cyfrową</w:t>
      </w:r>
      <w:r w:rsidR="0D1DB1F3">
        <w:t>.</w:t>
      </w:r>
    </w:p>
    <w:p w14:paraId="60D6E2B0" w14:textId="3DBD1302" w:rsidR="00A03C70" w:rsidRPr="00740309" w:rsidRDefault="00A03C70" w:rsidP="004F012D">
      <w:pPr>
        <w:pStyle w:val="Heading1"/>
        <w:numPr>
          <w:ilvl w:val="1"/>
          <w:numId w:val="4"/>
        </w:numPr>
        <w:spacing w:after="240"/>
        <w:ind w:left="788" w:hanging="431"/>
        <w:jc w:val="both"/>
      </w:pPr>
      <w:bookmarkStart w:id="3" w:name="_Toc6501954"/>
      <w:bookmarkStart w:id="4" w:name="_Hlk6499768"/>
      <w:r>
        <w:lastRenderedPageBreak/>
        <w:t xml:space="preserve">Formaty plików z zawartością </w:t>
      </w:r>
      <w:r w:rsidR="00AA6173">
        <w:t xml:space="preserve">cyfrową </w:t>
      </w:r>
      <w:r>
        <w:t>obiektów</w:t>
      </w:r>
      <w:bookmarkEnd w:id="3"/>
    </w:p>
    <w:bookmarkEnd w:id="4"/>
    <w:p w14:paraId="5DD313D0" w14:textId="47B9574B" w:rsidR="00CA2919" w:rsidRDefault="00CA2919" w:rsidP="00CA2919">
      <w:pPr>
        <w:spacing w:before="120" w:after="200" w:line="276" w:lineRule="auto"/>
        <w:jc w:val="both"/>
      </w:pPr>
      <w:r>
        <w:t>A. Dla obiektów będących wynikiem digitalizacji</w:t>
      </w:r>
      <w:r w:rsidR="00DB79D4">
        <w:t xml:space="preserve"> </w:t>
      </w:r>
    </w:p>
    <w:p w14:paraId="70CBA2C8" w14:textId="0D948638" w:rsidR="00DD5662" w:rsidRDefault="00DD5662" w:rsidP="004F012D">
      <w:pPr>
        <w:pStyle w:val="ListParagraph"/>
        <w:numPr>
          <w:ilvl w:val="0"/>
          <w:numId w:val="23"/>
        </w:numPr>
        <w:spacing w:before="120" w:after="200" w:line="276" w:lineRule="auto"/>
        <w:contextualSpacing w:val="0"/>
        <w:jc w:val="both"/>
      </w:pPr>
      <w:r>
        <w:t xml:space="preserve">Formatem plików, w którym BN przyjmuje obiekty będące wynikiem digitalizacji jest TIFF zgodny z opisem wersji 6.0 </w:t>
      </w:r>
      <w:r w:rsidRPr="00D83FC8">
        <w:t xml:space="preserve">lub </w:t>
      </w:r>
      <w:r w:rsidRPr="00D83FC8">
        <w:rPr>
          <w:rFonts w:cs="Arial"/>
          <w:shd w:val="clear" w:color="auto" w:fill="FFFFFF"/>
        </w:rPr>
        <w:t>ISO</w:t>
      </w:r>
      <w:r w:rsidRPr="00D83FC8">
        <w:rPr>
          <w:rStyle w:val="apple-converted-space"/>
          <w:rFonts w:cs="Arial"/>
          <w:color w:val="000000"/>
          <w:shd w:val="clear" w:color="auto" w:fill="FFFFFF"/>
        </w:rPr>
        <w:t> </w:t>
      </w:r>
      <w:r w:rsidRPr="00D83FC8">
        <w:rPr>
          <w:rFonts w:cs="Arial"/>
          <w:color w:val="000000"/>
          <w:shd w:val="clear" w:color="auto" w:fill="FFFFFF"/>
        </w:rPr>
        <w:t xml:space="preserve">12234-2, </w:t>
      </w:r>
      <w:r w:rsidRPr="005120F4">
        <w:rPr>
          <w:rFonts w:cs="Arial"/>
          <w:color w:val="000000"/>
          <w:shd w:val="clear" w:color="auto" w:fill="FFFFFF"/>
        </w:rPr>
        <w:t>wyłącznie</w:t>
      </w:r>
      <w:r w:rsidRPr="00D83FC8">
        <w:rPr>
          <w:rFonts w:cs="Arial"/>
          <w:color w:val="000000"/>
          <w:shd w:val="clear" w:color="auto" w:fill="FFFFFF"/>
        </w:rPr>
        <w:t xml:space="preserve"> </w:t>
      </w:r>
      <w:r w:rsidRPr="00C258ED">
        <w:rPr>
          <w:rFonts w:cs="Arial"/>
          <w:color w:val="000000"/>
          <w:shd w:val="clear" w:color="auto" w:fill="FFFFFF"/>
        </w:rPr>
        <w:t>pliki jednostronicowe</w:t>
      </w:r>
      <w:r>
        <w:rPr>
          <w:rFonts w:cs="Arial"/>
          <w:color w:val="000000"/>
          <w:shd w:val="clear" w:color="auto" w:fill="FFFFFF"/>
        </w:rPr>
        <w:t>,</w:t>
      </w:r>
      <w:r>
        <w:t xml:space="preserve"> zawierające jeden obraz rastrowy będący bezpośrednim wynikiem reprodukcji obiektów oryginalnych za pomocą urządzeń digitalizujących. </w:t>
      </w:r>
      <w:r w:rsidR="00E451B2">
        <w:t xml:space="preserve"> </w:t>
      </w:r>
    </w:p>
    <w:p w14:paraId="725CDEBC" w14:textId="79B452D7" w:rsidR="00735CE5" w:rsidRDefault="00735CE5" w:rsidP="004F012D">
      <w:pPr>
        <w:pStyle w:val="ListParagraph"/>
        <w:numPr>
          <w:ilvl w:val="0"/>
          <w:numId w:val="23"/>
        </w:numPr>
        <w:spacing w:before="120" w:after="200" w:line="276" w:lineRule="auto"/>
        <w:contextualSpacing w:val="0"/>
        <w:jc w:val="both"/>
      </w:pPr>
      <w:r>
        <w:t>Skuteczne przekazanie obiektów do BN jest warunkowane dostarczeniem plików opisanych w</w:t>
      </w:r>
      <w:r w:rsidR="00483F5F">
        <w:t> </w:t>
      </w:r>
      <w:r>
        <w:t xml:space="preserve">punkcie </w:t>
      </w:r>
      <w:r w:rsidR="00DD5662">
        <w:t>1</w:t>
      </w:r>
      <w:r>
        <w:t xml:space="preserve"> nazywanych dalej plikami źródłowymi.</w:t>
      </w:r>
    </w:p>
    <w:p w14:paraId="17B7A72B" w14:textId="46085967" w:rsidR="00C258ED" w:rsidRPr="0001750F" w:rsidRDefault="00C258ED" w:rsidP="004F012D">
      <w:pPr>
        <w:pStyle w:val="ListParagraph"/>
        <w:numPr>
          <w:ilvl w:val="0"/>
          <w:numId w:val="23"/>
        </w:numPr>
        <w:spacing w:before="120" w:after="200" w:line="276" w:lineRule="auto"/>
        <w:contextualSpacing w:val="0"/>
        <w:jc w:val="both"/>
      </w:pPr>
      <w:r>
        <w:t xml:space="preserve">W szczególnych przypadkach BN może zdecydować o przyjęciu i przechowywaniu </w:t>
      </w:r>
      <w:r w:rsidRPr="0001750F">
        <w:t>również plik</w:t>
      </w:r>
      <w:r>
        <w:t>ów</w:t>
      </w:r>
      <w:r w:rsidRPr="0001750F">
        <w:t xml:space="preserve"> pochodn</w:t>
      </w:r>
      <w:r>
        <w:t>ych</w:t>
      </w:r>
      <w:r w:rsidRPr="0001750F">
        <w:t xml:space="preserve"> obiektów towarzysząc</w:t>
      </w:r>
      <w:r>
        <w:t>ych</w:t>
      </w:r>
      <w:r w:rsidRPr="0001750F">
        <w:t xml:space="preserve"> plikom źródłowym</w:t>
      </w:r>
      <w:r w:rsidR="00214D41">
        <w:t xml:space="preserve"> w formacie innym niż TIFF</w:t>
      </w:r>
      <w:r w:rsidRPr="0001750F">
        <w:t xml:space="preserve">. </w:t>
      </w:r>
    </w:p>
    <w:p w14:paraId="44969A38" w14:textId="662E8164" w:rsidR="00735CE5" w:rsidRDefault="00735CE5" w:rsidP="004F012D">
      <w:pPr>
        <w:pStyle w:val="ListParagraph"/>
        <w:numPr>
          <w:ilvl w:val="0"/>
          <w:numId w:val="23"/>
        </w:numPr>
        <w:spacing w:before="120" w:after="200" w:line="276" w:lineRule="auto"/>
        <w:contextualSpacing w:val="0"/>
        <w:jc w:val="both"/>
      </w:pPr>
      <w:r>
        <w:t>Odstępstwa od zasad opisanych w niniejszym punkcie wymagają wcześniejsze</w:t>
      </w:r>
      <w:r w:rsidR="00214D41">
        <w:t xml:space="preserve">j zgody ze strony </w:t>
      </w:r>
      <w:r>
        <w:t>BN</w:t>
      </w:r>
      <w:r w:rsidR="00214D41">
        <w:t xml:space="preserve"> wyrażonej na piśmie lub w wiadomości e-mail</w:t>
      </w:r>
      <w:r>
        <w:t>.</w:t>
      </w:r>
      <w:r w:rsidR="00214D41">
        <w:t xml:space="preserve"> </w:t>
      </w:r>
    </w:p>
    <w:p w14:paraId="1DF39813" w14:textId="390A4650" w:rsidR="007C26A4" w:rsidRDefault="00CA2919" w:rsidP="00065E6B">
      <w:pPr>
        <w:jc w:val="both"/>
      </w:pPr>
      <w:r>
        <w:t>B. Dla obiektów natywnie cyfrowych (born-digital)</w:t>
      </w:r>
    </w:p>
    <w:p w14:paraId="78BB78B2" w14:textId="25D37768" w:rsidR="0000330A" w:rsidRDefault="00214D41" w:rsidP="00214D41">
      <w:pPr>
        <w:pStyle w:val="ListParagraph"/>
        <w:numPr>
          <w:ilvl w:val="0"/>
          <w:numId w:val="25"/>
        </w:numPr>
        <w:spacing w:before="120" w:after="200" w:line="276" w:lineRule="auto"/>
        <w:contextualSpacing w:val="0"/>
        <w:jc w:val="both"/>
      </w:pPr>
      <w:r>
        <w:t xml:space="preserve">Przekazanie obiektów tego rodzaju wymaga </w:t>
      </w:r>
      <w:r w:rsidR="0000330A">
        <w:t>wcześniejsz</w:t>
      </w:r>
      <w:r>
        <w:t xml:space="preserve">ego porozumienia z BN w formie pisemnej lub za pośrednictwem wiadomości e-mail w celu ustalenia dalszych kroków. </w:t>
      </w:r>
    </w:p>
    <w:p w14:paraId="131D361C" w14:textId="5A5F9F2E" w:rsidR="0000330A" w:rsidRPr="00740309" w:rsidRDefault="00DB79D4" w:rsidP="004F012D">
      <w:pPr>
        <w:pStyle w:val="Heading1"/>
        <w:numPr>
          <w:ilvl w:val="1"/>
          <w:numId w:val="4"/>
        </w:numPr>
        <w:spacing w:after="240"/>
        <w:ind w:left="788" w:hanging="431"/>
        <w:jc w:val="both"/>
      </w:pPr>
      <w:bookmarkStart w:id="5" w:name="_Toc6501955"/>
      <w:r>
        <w:t>Wierność odwzorowania</w:t>
      </w:r>
      <w:bookmarkEnd w:id="5"/>
    </w:p>
    <w:p w14:paraId="0FC7E1EA" w14:textId="1B8C843F" w:rsidR="00DB79D4" w:rsidRDefault="0D1DB1F3" w:rsidP="004F012D">
      <w:pPr>
        <w:pStyle w:val="ListParagraph"/>
        <w:numPr>
          <w:ilvl w:val="0"/>
          <w:numId w:val="26"/>
        </w:numPr>
        <w:jc w:val="both"/>
      </w:pPr>
      <w:r>
        <w:t xml:space="preserve">Ze względu na </w:t>
      </w:r>
      <w:r w:rsidR="00D6170A">
        <w:t xml:space="preserve">specyfikę </w:t>
      </w:r>
      <w:r>
        <w:t xml:space="preserve">digitalizacji i niezbędne procesy obróbki surowych informacji pochodzących z urządzeń skanujących w oprogramowaniu sterującym tych urządzeń, definicja terminu „obraz nieprzetworzony” jest niejednoznaczna. W kontekście uzyskiwania plików źródłowych przekazywanych do BN tworzenie obrazów nieprzetworzonych rozumiane jest jako wynik </w:t>
      </w:r>
      <w:r w:rsidR="00D6170A">
        <w:t>całokształtu działania</w:t>
      </w:r>
      <w:r>
        <w:t xml:space="preserve"> podmiotów realizujących digitalizację, </w:t>
      </w:r>
      <w:r w:rsidR="00D6170A">
        <w:t xml:space="preserve">wyrażonego </w:t>
      </w:r>
      <w:r>
        <w:t>w staraniu uzyskania możliwie najwierniejszego odwzorowania oryginału. Zatem przykładowo korekta barw obrazu cyfrowego prowadząca do uzyskania właściwego odwzorowania wzorca kolorów zeskanowanego wraz obiektem (z uwzględnieniem profili kolorów sprzętu kontrolnego) nie będzie interpretowana jako przetwarzanie, ale cyfrowe wyostrzanie powodujące, że tekst jest czytelniejszy niż na o</w:t>
      </w:r>
      <w:r w:rsidR="009B2BC1">
        <w:t>ryginale będzie przetwarzaniem.</w:t>
      </w:r>
      <w:r>
        <w:t xml:space="preserve"> </w:t>
      </w:r>
    </w:p>
    <w:p w14:paraId="6AFB904E" w14:textId="47247211" w:rsidR="008C282F" w:rsidRDefault="0D1DB1F3" w:rsidP="00810567">
      <w:pPr>
        <w:pStyle w:val="ListParagraph"/>
        <w:numPr>
          <w:ilvl w:val="0"/>
          <w:numId w:val="26"/>
        </w:numPr>
        <w:jc w:val="both"/>
      </w:pPr>
      <w:r>
        <w:t>Zgodnie ze wskazówkami przygotowanymi przez zespół roboczy powołany przez MKiDN opisanymi w</w:t>
      </w:r>
      <w:r w:rsidR="00D6170A">
        <w:t xml:space="preserve"> </w:t>
      </w:r>
      <w:r w:rsidR="004B4C25">
        <w:t>opracowaniu</w:t>
      </w:r>
      <w:r w:rsidR="00D6170A">
        <w:t xml:space="preserve"> </w:t>
      </w:r>
      <w:r>
        <w:t>„Standardy w procesie digitalizacji obiektów dziedzictwa kulturowego”, wykonując digitalizację należy brać pod uwagę wymienione w tym punkcie parametry jako minimalne.</w:t>
      </w:r>
      <w:r w:rsidR="00810567">
        <w:t xml:space="preserve"> </w:t>
      </w:r>
      <w:r w:rsidR="008C282F">
        <w:t xml:space="preserve">Dodatkowe informacje oraz zalecenia opisane są w dokumencie „Standardy techniczne digitalizacji” dostępnym na stronie:  </w:t>
      </w:r>
      <w:hyperlink r:id="rId9" w:history="1">
        <w:r w:rsidR="008C282F" w:rsidRPr="006C6384">
          <w:rPr>
            <w:rStyle w:val="Hyperlink"/>
          </w:rPr>
          <w:t>www.bn.org.pl/download/document/1342175830.pdf</w:t>
        </w:r>
      </w:hyperlink>
      <w:r w:rsidR="008C282F">
        <w:t>.</w:t>
      </w:r>
      <w:r w:rsidR="000E1DFF">
        <w:t xml:space="preserve"> </w:t>
      </w:r>
    </w:p>
    <w:p w14:paraId="41095E36" w14:textId="77777777" w:rsidR="008C282F" w:rsidRDefault="008C282F" w:rsidP="008C282F">
      <w:pPr>
        <w:pStyle w:val="ListParagraph"/>
        <w:jc w:val="both"/>
      </w:pPr>
    </w:p>
    <w:p w14:paraId="67DDB6C5" w14:textId="02BFB26D" w:rsidR="001A316A" w:rsidRPr="00D51637" w:rsidRDefault="008C282F" w:rsidP="000E1DFF">
      <w:pPr>
        <w:pStyle w:val="ListParagraph"/>
        <w:ind w:left="709"/>
        <w:jc w:val="both"/>
        <w:rPr>
          <w:b/>
        </w:rPr>
      </w:pPr>
      <w:r w:rsidRPr="00D51637">
        <w:rPr>
          <w:b/>
        </w:rPr>
        <w:t xml:space="preserve">Wymagane </w:t>
      </w:r>
      <w:r w:rsidR="009B2BC1" w:rsidRPr="00D51637">
        <w:rPr>
          <w:b/>
        </w:rPr>
        <w:t>są</w:t>
      </w:r>
      <w:r w:rsidRPr="00D51637">
        <w:rPr>
          <w:b/>
        </w:rPr>
        <w:t xml:space="preserve"> co najmniej następujące parametry techniczne plików cyfrowych, będących wynikiem digital</w:t>
      </w:r>
      <w:r w:rsidR="000E1DFF" w:rsidRPr="00D51637">
        <w:rPr>
          <w:b/>
        </w:rPr>
        <w:t xml:space="preserve">izacji obiektów bibliotecznych: </w:t>
      </w:r>
    </w:p>
    <w:p w14:paraId="53B4D3BD" w14:textId="4D65E82C" w:rsidR="008C282F" w:rsidRDefault="008323BF" w:rsidP="004F012D">
      <w:pPr>
        <w:pStyle w:val="ListParagraph"/>
        <w:numPr>
          <w:ilvl w:val="0"/>
          <w:numId w:val="29"/>
        </w:numPr>
        <w:jc w:val="both"/>
      </w:pPr>
      <w:r w:rsidRPr="008323BF">
        <w:t>Dla tekst</w:t>
      </w:r>
      <w:r>
        <w:t>ó</w:t>
      </w:r>
      <w:r w:rsidRPr="008323BF">
        <w:t>w drukowanych (niezawierające ilustracji ksi</w:t>
      </w:r>
      <w:r>
        <w:t>ąż</w:t>
      </w:r>
      <w:r w:rsidRPr="008323BF">
        <w:t>ki, gazety oraz czasopisma, a także monochromatyczne rysunki oraz mapy, nuty, dokumenty urz</w:t>
      </w:r>
      <w:r>
        <w:t>ę</w:t>
      </w:r>
      <w:r w:rsidRPr="008323BF">
        <w:t>dowe, normy, monitory, rozporz</w:t>
      </w:r>
      <w:r>
        <w:t>ą</w:t>
      </w:r>
      <w:r w:rsidRPr="008323BF">
        <w:t>dzenia itp., maszynopisy, prace licencjackie, magisterskie, doktorskie):</w:t>
      </w:r>
      <w:r>
        <w:t xml:space="preserve"> </w:t>
      </w:r>
    </w:p>
    <w:p w14:paraId="2AD0856B" w14:textId="321C0F57" w:rsidR="001A316A" w:rsidRDefault="008323BF" w:rsidP="004F012D">
      <w:pPr>
        <w:pStyle w:val="ListParagraph"/>
        <w:numPr>
          <w:ilvl w:val="0"/>
          <w:numId w:val="30"/>
        </w:numPr>
        <w:ind w:left="1418"/>
        <w:jc w:val="both"/>
      </w:pPr>
      <w:r w:rsidRPr="008323BF">
        <w:t>Format: TIFF 6.0 (dopuszcza się kompresję bezstratną)</w:t>
      </w:r>
    </w:p>
    <w:p w14:paraId="1C9B237E" w14:textId="695487B2" w:rsidR="001A316A" w:rsidRDefault="008323BF" w:rsidP="004F012D">
      <w:pPr>
        <w:pStyle w:val="ListParagraph"/>
        <w:numPr>
          <w:ilvl w:val="0"/>
          <w:numId w:val="30"/>
        </w:numPr>
        <w:ind w:left="1418"/>
        <w:jc w:val="both"/>
      </w:pPr>
      <w:r w:rsidRPr="008323BF">
        <w:t>Rozdzielczo</w:t>
      </w:r>
      <w:r>
        <w:t>ść</w:t>
      </w:r>
      <w:r w:rsidRPr="008323BF">
        <w:t>: 300 ppi.</w:t>
      </w:r>
    </w:p>
    <w:p w14:paraId="06AD4ACB" w14:textId="6972671E" w:rsidR="001A316A" w:rsidRDefault="001A316A" w:rsidP="004F012D">
      <w:pPr>
        <w:pStyle w:val="ListParagraph"/>
        <w:numPr>
          <w:ilvl w:val="0"/>
          <w:numId w:val="30"/>
        </w:numPr>
        <w:ind w:left="1418"/>
        <w:jc w:val="both"/>
      </w:pPr>
      <w:r>
        <w:lastRenderedPageBreak/>
        <w:t xml:space="preserve">Bity na piksel: 8-bitowa skala szarości </w:t>
      </w:r>
      <w:r w:rsidR="008323BF" w:rsidRPr="008323BF">
        <w:t>lub 8 bit</w:t>
      </w:r>
      <w:r w:rsidR="008323BF">
        <w:t>ó</w:t>
      </w:r>
      <w:r w:rsidR="008323BF" w:rsidRPr="008323BF">
        <w:t xml:space="preserve">w na kolor, 24 bity RGB </w:t>
      </w:r>
      <w:r>
        <w:t xml:space="preserve"> </w:t>
      </w:r>
    </w:p>
    <w:p w14:paraId="111B556C" w14:textId="269866B5" w:rsidR="008C282F" w:rsidRDefault="001A316A" w:rsidP="004F012D">
      <w:pPr>
        <w:pStyle w:val="ListParagraph"/>
        <w:numPr>
          <w:ilvl w:val="0"/>
          <w:numId w:val="30"/>
        </w:numPr>
        <w:ind w:left="1418"/>
        <w:jc w:val="both"/>
      </w:pPr>
      <w:r>
        <w:t xml:space="preserve">Przestrzeń barw: </w:t>
      </w:r>
      <w:r w:rsidR="00810567">
        <w:t>profil szarości gamma 2,</w:t>
      </w:r>
      <w:r>
        <w:t>2</w:t>
      </w:r>
      <w:r w:rsidR="008323BF">
        <w:t xml:space="preserve"> </w:t>
      </w:r>
      <w:r w:rsidR="008323BF" w:rsidRPr="008323BF">
        <w:t xml:space="preserve"> lub Adobe RGB 1998</w:t>
      </w:r>
    </w:p>
    <w:p w14:paraId="60A8B89E" w14:textId="58832E28" w:rsidR="008C282F" w:rsidRDefault="00810567" w:rsidP="004F012D">
      <w:pPr>
        <w:pStyle w:val="ListParagraph"/>
        <w:numPr>
          <w:ilvl w:val="0"/>
          <w:numId w:val="29"/>
        </w:numPr>
        <w:jc w:val="both"/>
      </w:pPr>
      <w:r>
        <w:t>Teksty drukowane</w:t>
      </w:r>
      <w:r w:rsidR="008C282F">
        <w:t xml:space="preserve"> z ilustracjami oraz </w:t>
      </w:r>
      <w:r w:rsidR="00443DC4">
        <w:t>rysunk</w:t>
      </w:r>
      <w:r>
        <w:t>i</w:t>
      </w:r>
      <w:r w:rsidR="008C282F">
        <w:t>, grafik</w:t>
      </w:r>
      <w:r>
        <w:t>i</w:t>
      </w:r>
      <w:r w:rsidR="008C282F">
        <w:t xml:space="preserve"> i fotografi</w:t>
      </w:r>
      <w:r>
        <w:t>e</w:t>
      </w:r>
      <w:r w:rsidR="008C282F">
        <w:t xml:space="preserve"> monochromatyczn</w:t>
      </w:r>
      <w:r>
        <w:t>e</w:t>
      </w:r>
      <w:r w:rsidR="008C282F">
        <w:t>:</w:t>
      </w:r>
    </w:p>
    <w:p w14:paraId="4667EE24" w14:textId="6FB4B84D" w:rsidR="001A316A" w:rsidRDefault="008323BF" w:rsidP="008323BF">
      <w:pPr>
        <w:pStyle w:val="ListParagraph"/>
        <w:numPr>
          <w:ilvl w:val="0"/>
          <w:numId w:val="31"/>
        </w:numPr>
        <w:ind w:left="1560"/>
      </w:pPr>
      <w:r w:rsidRPr="008323BF">
        <w:t>Format: TIFF 6.0 (dopuszcza się kompresję bezstratną)</w:t>
      </w:r>
    </w:p>
    <w:p w14:paraId="1C27C840" w14:textId="7DCF05C4" w:rsidR="001A316A" w:rsidRDefault="001A316A" w:rsidP="004F012D">
      <w:pPr>
        <w:pStyle w:val="ListParagraph"/>
        <w:numPr>
          <w:ilvl w:val="0"/>
          <w:numId w:val="31"/>
        </w:numPr>
        <w:ind w:left="1560"/>
        <w:jc w:val="both"/>
      </w:pPr>
      <w:r>
        <w:t>R</w:t>
      </w:r>
      <w:r w:rsidR="008323BF">
        <w:t>ozdzielczość́: 300 p</w:t>
      </w:r>
      <w:r>
        <w:t xml:space="preserve">pi, lecz nie mniej niż̇ 3000 pikseli na dłuższym wymiarze </w:t>
      </w:r>
    </w:p>
    <w:p w14:paraId="3D3A0BAD" w14:textId="1DBFC40F" w:rsidR="001A316A" w:rsidRDefault="001A316A" w:rsidP="004F012D">
      <w:pPr>
        <w:pStyle w:val="ListParagraph"/>
        <w:numPr>
          <w:ilvl w:val="0"/>
          <w:numId w:val="31"/>
        </w:numPr>
        <w:ind w:left="1560"/>
        <w:jc w:val="both"/>
      </w:pPr>
      <w:r>
        <w:t xml:space="preserve">Bity na piksel: 8-bitowa skala szarości </w:t>
      </w:r>
      <w:r w:rsidR="008323BF" w:rsidRPr="008323BF">
        <w:t>lub 8 bit</w:t>
      </w:r>
      <w:r w:rsidR="008323BF">
        <w:t>ó</w:t>
      </w:r>
      <w:r w:rsidR="008323BF" w:rsidRPr="008323BF">
        <w:t xml:space="preserve">w na kolor, 24 bity RGB </w:t>
      </w:r>
      <w:r w:rsidR="008323BF">
        <w:t xml:space="preserve"> </w:t>
      </w:r>
    </w:p>
    <w:p w14:paraId="24E85CF5" w14:textId="60CA1B75" w:rsidR="008C282F" w:rsidRDefault="001A316A" w:rsidP="004F012D">
      <w:pPr>
        <w:pStyle w:val="ListParagraph"/>
        <w:numPr>
          <w:ilvl w:val="0"/>
          <w:numId w:val="31"/>
        </w:numPr>
        <w:ind w:left="1560"/>
        <w:jc w:val="both"/>
      </w:pPr>
      <w:r>
        <w:t xml:space="preserve">Przestrzeń barw: </w:t>
      </w:r>
      <w:r w:rsidR="00810567">
        <w:t>profil szarości gamma 2,</w:t>
      </w:r>
      <w:r>
        <w:t>2</w:t>
      </w:r>
      <w:r w:rsidR="008323BF">
        <w:t xml:space="preserve"> </w:t>
      </w:r>
      <w:r w:rsidR="008323BF" w:rsidRPr="008323BF">
        <w:t xml:space="preserve"> lub Adobe RGB 1998</w:t>
      </w:r>
    </w:p>
    <w:p w14:paraId="0142E026" w14:textId="3C1B83E3" w:rsidR="008C282F" w:rsidRDefault="00810567" w:rsidP="004F012D">
      <w:pPr>
        <w:pStyle w:val="ListParagraph"/>
        <w:numPr>
          <w:ilvl w:val="0"/>
          <w:numId w:val="29"/>
        </w:numPr>
        <w:jc w:val="both"/>
      </w:pPr>
      <w:r w:rsidRPr="00810567">
        <w:t>Odbitki fotograficzne barwne, mapy, rysunki i grafiki kolorowe, miedzioryty, drzeworyty, r</w:t>
      </w:r>
      <w:r>
        <w:t>ę</w:t>
      </w:r>
      <w:r w:rsidRPr="00810567">
        <w:t>kopisy, inkunabuły i stare druki</w:t>
      </w:r>
      <w:r w:rsidR="008C282F">
        <w:t>:</w:t>
      </w:r>
    </w:p>
    <w:p w14:paraId="6DD55FCE" w14:textId="3B8E8887" w:rsidR="001A316A" w:rsidRDefault="001A316A" w:rsidP="004F012D">
      <w:pPr>
        <w:pStyle w:val="ListParagraph"/>
        <w:numPr>
          <w:ilvl w:val="0"/>
          <w:numId w:val="32"/>
        </w:numPr>
        <w:ind w:left="1276"/>
        <w:jc w:val="both"/>
      </w:pPr>
      <w:r>
        <w:t xml:space="preserve">Format: TIFF 6.0 (dopuszcza się kompresję bezstratną) </w:t>
      </w:r>
    </w:p>
    <w:p w14:paraId="2DC94FFB" w14:textId="29B5EA1E" w:rsidR="001A316A" w:rsidRDefault="001A316A" w:rsidP="004F012D">
      <w:pPr>
        <w:pStyle w:val="ListParagraph"/>
        <w:numPr>
          <w:ilvl w:val="0"/>
          <w:numId w:val="32"/>
        </w:numPr>
        <w:ind w:left="1276"/>
        <w:jc w:val="both"/>
      </w:pPr>
      <w:r>
        <w:t xml:space="preserve">Rozdzielczość́: 300 ppi, lecz nie mniej niż̇ 3000 pikseli na dłuższym wymiarze </w:t>
      </w:r>
    </w:p>
    <w:p w14:paraId="1F0E2AA0" w14:textId="6BBF0B0C" w:rsidR="001A316A" w:rsidRDefault="001A316A" w:rsidP="004F012D">
      <w:pPr>
        <w:pStyle w:val="ListParagraph"/>
        <w:numPr>
          <w:ilvl w:val="0"/>
          <w:numId w:val="32"/>
        </w:numPr>
        <w:ind w:left="1276"/>
        <w:jc w:val="both"/>
      </w:pPr>
      <w:r>
        <w:t xml:space="preserve">Bity na piksel: 8 bitów na kolor, 24 bity RGB </w:t>
      </w:r>
    </w:p>
    <w:p w14:paraId="79D818CC" w14:textId="6CF325BE" w:rsidR="008C282F" w:rsidRDefault="001A316A" w:rsidP="004F012D">
      <w:pPr>
        <w:pStyle w:val="ListParagraph"/>
        <w:numPr>
          <w:ilvl w:val="0"/>
          <w:numId w:val="32"/>
        </w:numPr>
        <w:ind w:left="1276"/>
        <w:jc w:val="both"/>
      </w:pPr>
      <w:r>
        <w:t>Przestrzeń barw: Adobe RGB 1998</w:t>
      </w:r>
    </w:p>
    <w:p w14:paraId="723C42F7" w14:textId="35099F67" w:rsidR="008C282F" w:rsidRDefault="00810567" w:rsidP="004F012D">
      <w:pPr>
        <w:pStyle w:val="ListParagraph"/>
        <w:numPr>
          <w:ilvl w:val="0"/>
          <w:numId w:val="29"/>
        </w:numPr>
        <w:jc w:val="both"/>
      </w:pPr>
      <w:r>
        <w:t>M</w:t>
      </w:r>
      <w:r w:rsidR="00443DC4">
        <w:t>ikrofilm</w:t>
      </w:r>
      <w:r>
        <w:t>y</w:t>
      </w:r>
      <w:r w:rsidR="008C282F">
        <w:t>:</w:t>
      </w:r>
    </w:p>
    <w:p w14:paraId="64F294DC" w14:textId="776FA8AD" w:rsidR="001A316A" w:rsidRDefault="001A316A" w:rsidP="004F012D">
      <w:pPr>
        <w:pStyle w:val="ListParagraph"/>
        <w:numPr>
          <w:ilvl w:val="0"/>
          <w:numId w:val="33"/>
        </w:numPr>
        <w:jc w:val="both"/>
      </w:pPr>
      <w:r>
        <w:t xml:space="preserve">Format: TIFF 6.0 (dopuszcza się kompresję bezstratną) </w:t>
      </w:r>
    </w:p>
    <w:p w14:paraId="4945BA07" w14:textId="2FF42905" w:rsidR="001A316A" w:rsidRDefault="00810567" w:rsidP="004F012D">
      <w:pPr>
        <w:pStyle w:val="ListParagraph"/>
        <w:numPr>
          <w:ilvl w:val="0"/>
          <w:numId w:val="33"/>
        </w:numPr>
        <w:jc w:val="both"/>
      </w:pPr>
      <w:r>
        <w:t>Rozdzielczość</w:t>
      </w:r>
      <w:r w:rsidR="001A316A">
        <w:t>: jak dla mikrofilmowanego oryginału w granicach przenoszenia jego cech przez mikrofilm</w:t>
      </w:r>
    </w:p>
    <w:p w14:paraId="12FE6CEC" w14:textId="5620CDDB" w:rsidR="001A316A" w:rsidRDefault="001A316A" w:rsidP="004F012D">
      <w:pPr>
        <w:pStyle w:val="ListParagraph"/>
        <w:numPr>
          <w:ilvl w:val="0"/>
          <w:numId w:val="33"/>
        </w:numPr>
        <w:jc w:val="both"/>
      </w:pPr>
      <w:r>
        <w:t xml:space="preserve">Bity na piksel: 8-bitowa skala szarości </w:t>
      </w:r>
    </w:p>
    <w:p w14:paraId="30AB4B82" w14:textId="2A6ECB08" w:rsidR="008C282F" w:rsidRDefault="001A316A" w:rsidP="004F012D">
      <w:pPr>
        <w:pStyle w:val="ListParagraph"/>
        <w:numPr>
          <w:ilvl w:val="0"/>
          <w:numId w:val="33"/>
        </w:numPr>
        <w:jc w:val="both"/>
      </w:pPr>
      <w:r>
        <w:t xml:space="preserve">Przestrzeń barw: </w:t>
      </w:r>
      <w:r w:rsidR="00810567">
        <w:t xml:space="preserve">profil szarości gamma 2,2 </w:t>
      </w:r>
    </w:p>
    <w:p w14:paraId="2C72B962" w14:textId="177DB200" w:rsidR="00810567" w:rsidRPr="00D51637" w:rsidRDefault="00810567" w:rsidP="00810567">
      <w:pPr>
        <w:jc w:val="both"/>
        <w:rPr>
          <w:b/>
        </w:rPr>
      </w:pPr>
      <w:r w:rsidRPr="00D51637">
        <w:rPr>
          <w:b/>
        </w:rPr>
        <w:t xml:space="preserve">Wskazane jest regularne, zgodne z zaleceniami producenta, przeprowadzanie kalibracji i profilowania sprzętu digitalizacyjnego, a także stosowanie wzorników barwnych w celu umożliwienia kontroli wierności </w:t>
      </w:r>
      <w:r w:rsidR="000E1DFF" w:rsidRPr="00D51637">
        <w:rPr>
          <w:b/>
        </w:rPr>
        <w:t xml:space="preserve">cyfrowej </w:t>
      </w:r>
      <w:r w:rsidRPr="00D51637">
        <w:rPr>
          <w:b/>
        </w:rPr>
        <w:t xml:space="preserve">reprodukcji </w:t>
      </w:r>
      <w:r w:rsidR="000E1DFF" w:rsidRPr="00D51637">
        <w:rPr>
          <w:b/>
        </w:rPr>
        <w:t>barw</w:t>
      </w:r>
      <w:r w:rsidRPr="00D51637">
        <w:rPr>
          <w:b/>
        </w:rPr>
        <w:t xml:space="preserve">. </w:t>
      </w:r>
    </w:p>
    <w:p w14:paraId="02B6DABB" w14:textId="069F6858" w:rsidR="00DB79D4" w:rsidRPr="00D258D2" w:rsidRDefault="00DB79D4" w:rsidP="00D258D2">
      <w:pPr>
        <w:spacing w:before="120" w:after="200" w:line="276" w:lineRule="auto"/>
        <w:rPr>
          <w:b/>
        </w:rPr>
      </w:pPr>
      <w:r w:rsidRPr="00D258D2">
        <w:rPr>
          <w:rFonts w:cs="Calibri"/>
          <w:b/>
        </w:rPr>
        <w:t xml:space="preserve">Literatura </w:t>
      </w:r>
    </w:p>
    <w:p w14:paraId="4C0BDF5E" w14:textId="30746CE4" w:rsidR="00DB79D4" w:rsidRDefault="00DB79D4" w:rsidP="004F012D">
      <w:pPr>
        <w:pStyle w:val="ListParagraph"/>
        <w:numPr>
          <w:ilvl w:val="0"/>
          <w:numId w:val="27"/>
        </w:numPr>
        <w:spacing w:before="120" w:line="240" w:lineRule="auto"/>
        <w:jc w:val="both"/>
      </w:pPr>
      <w:r w:rsidRPr="00E957BD">
        <w:t>„Standardy w procesie digitalizacji obiektów dziedzictwa kulturowego” red. G.</w:t>
      </w:r>
      <w:r w:rsidR="0004625C">
        <w:t> </w:t>
      </w:r>
      <w:r w:rsidRPr="00E957BD">
        <w:t>Płoszajski, Warszawa 2008, Biblioteka Główna Politechniki Warszawskiej</w:t>
      </w:r>
      <w:r w:rsidR="00D258D2">
        <w:t xml:space="preserve"> </w:t>
      </w:r>
      <w:r w:rsidR="00E97246">
        <w:t xml:space="preserve"> </w:t>
      </w:r>
      <w:hyperlink r:id="rId10" w:history="1">
        <w:r w:rsidR="00E97246" w:rsidRPr="006C6384">
          <w:rPr>
            <w:rStyle w:val="Hyperlink"/>
          </w:rPr>
          <w:t>http://bcpw.bg.pw.edu.pl/Content/1262/BG_Stand_w_proc_digit.pdf</w:t>
        </w:r>
      </w:hyperlink>
    </w:p>
    <w:p w14:paraId="4FCEEA09" w14:textId="7513FAFB" w:rsidR="00DB79D4" w:rsidRDefault="00DB79D4" w:rsidP="004F012D">
      <w:pPr>
        <w:pStyle w:val="ListParagraph"/>
        <w:numPr>
          <w:ilvl w:val="0"/>
          <w:numId w:val="27"/>
        </w:numPr>
        <w:spacing w:before="120" w:line="240" w:lineRule="auto"/>
        <w:jc w:val="both"/>
      </w:pPr>
      <w:r>
        <w:t>„Digitalizacja piśmiennictwa” red. D.</w:t>
      </w:r>
      <w:r w:rsidR="0004625C">
        <w:t> </w:t>
      </w:r>
      <w:r>
        <w:t>Paradowski, Warszawa 2010, Biblioteka Narodowa</w:t>
      </w:r>
      <w:r w:rsidR="00E97246">
        <w:t xml:space="preserve"> </w:t>
      </w:r>
      <w:hyperlink r:id="rId11" w:history="1">
        <w:r w:rsidR="00E97246" w:rsidRPr="006C6384">
          <w:rPr>
            <w:rStyle w:val="Hyperlink"/>
          </w:rPr>
          <w:t>http://www.bn.org.pl/download/document/1342175805.pdf</w:t>
        </w:r>
      </w:hyperlink>
    </w:p>
    <w:p w14:paraId="69A125A2" w14:textId="77777777" w:rsidR="00DB79D4" w:rsidRDefault="00DB79D4" w:rsidP="00065E6B">
      <w:pPr>
        <w:jc w:val="both"/>
      </w:pPr>
    </w:p>
    <w:p w14:paraId="1898C320" w14:textId="524F6149" w:rsidR="00065E6B" w:rsidRDefault="00065E6B" w:rsidP="004F012D">
      <w:pPr>
        <w:pStyle w:val="ListParagraph"/>
        <w:numPr>
          <w:ilvl w:val="0"/>
          <w:numId w:val="26"/>
        </w:numPr>
        <w:jc w:val="both"/>
      </w:pPr>
      <w:r>
        <w:t>Przesłany materiał</w:t>
      </w:r>
      <w:r w:rsidR="00816A69">
        <w:t xml:space="preserve"> w formatach </w:t>
      </w:r>
      <w:r w:rsidR="00DB79D4">
        <w:t>rastrowych</w:t>
      </w:r>
      <w:r>
        <w:t xml:space="preserve">, przed właściwym importem, poddawany jest procesowi </w:t>
      </w:r>
      <w:r w:rsidR="00B3289A">
        <w:t xml:space="preserve">automatycznej </w:t>
      </w:r>
      <w:r w:rsidR="00FD7185">
        <w:t xml:space="preserve">analizy </w:t>
      </w:r>
      <w:r>
        <w:t xml:space="preserve">jakości. W trakcie analizy </w:t>
      </w:r>
      <w:r w:rsidR="00816A69">
        <w:t xml:space="preserve">weryfikowane </w:t>
      </w:r>
      <w:r>
        <w:t xml:space="preserve">są następujące parametry: </w:t>
      </w:r>
    </w:p>
    <w:p w14:paraId="20757ADE" w14:textId="13391DAC" w:rsidR="00065E6B" w:rsidRDefault="00065E6B" w:rsidP="004F012D">
      <w:pPr>
        <w:pStyle w:val="ListParagraph"/>
        <w:numPr>
          <w:ilvl w:val="0"/>
          <w:numId w:val="21"/>
        </w:numPr>
        <w:ind w:left="1134"/>
        <w:jc w:val="both"/>
      </w:pPr>
      <w:r>
        <w:t>rozdzielczość – minimalna rozdzielczość to 300 ppi,</w:t>
      </w:r>
    </w:p>
    <w:p w14:paraId="0BEED346" w14:textId="78BA1357" w:rsidR="00065E6B" w:rsidRDefault="00065E6B" w:rsidP="004F012D">
      <w:pPr>
        <w:pStyle w:val="ListParagraph"/>
        <w:numPr>
          <w:ilvl w:val="0"/>
          <w:numId w:val="21"/>
        </w:numPr>
        <w:ind w:left="1134"/>
        <w:jc w:val="both"/>
      </w:pPr>
      <w:r>
        <w:t>przestrzeń kolorów/przestrzeń barwna</w:t>
      </w:r>
      <w:r w:rsidR="00834A75">
        <w:t>,</w:t>
      </w:r>
      <w:r w:rsidR="009B2BC1">
        <w:t xml:space="preserve"> </w:t>
      </w:r>
    </w:p>
    <w:p w14:paraId="043B51E7" w14:textId="1584E220" w:rsidR="00024E0A" w:rsidRDefault="00065E6B" w:rsidP="004F012D">
      <w:pPr>
        <w:pStyle w:val="ListParagraph"/>
        <w:numPr>
          <w:ilvl w:val="0"/>
          <w:numId w:val="21"/>
        </w:numPr>
        <w:ind w:left="1134"/>
        <w:jc w:val="both"/>
      </w:pPr>
      <w:r>
        <w:t>głębia kolorów – co najmniej 24</w:t>
      </w:r>
      <w:r w:rsidR="009912A9">
        <w:t xml:space="preserve"> </w:t>
      </w:r>
      <w:r>
        <w:t>bit</w:t>
      </w:r>
      <w:r w:rsidR="009912A9">
        <w:t>y,</w:t>
      </w:r>
      <w:r>
        <w:t xml:space="preserve"> 8 bit</w:t>
      </w:r>
      <w:r w:rsidR="00E53A25">
        <w:t>ów</w:t>
      </w:r>
      <w:r>
        <w:t xml:space="preserve"> na kanał.</w:t>
      </w:r>
      <w:r w:rsidR="009B2BC1">
        <w:t xml:space="preserve"> </w:t>
      </w:r>
    </w:p>
    <w:p w14:paraId="70DBEB56" w14:textId="7071C502" w:rsidR="00065E6B" w:rsidRDefault="0D1DB1F3" w:rsidP="00065E6B">
      <w:pPr>
        <w:jc w:val="both"/>
      </w:pPr>
      <w:r>
        <w:t xml:space="preserve">Jeżeli w wyniku weryfikacji jakości plików graficznych jakikolwiek plik nie spełni postawionych wymogów, to system oznaczy ten obiekt jako niezgodny z kryteriami jakości sugerując jego usunięcie z puli do importu. Użytkownik </w:t>
      </w:r>
      <w:r w:rsidR="00D6170A">
        <w:t>otrzyma powiadomienie z tą sugestią</w:t>
      </w:r>
      <w:r>
        <w:t>, będzie mógł jednak ręcznie zaakceptować ten obiekt do importu, jeżeli uzna, że parametry dostarczonych plików są wystarczające.</w:t>
      </w:r>
      <w:r w:rsidR="009B2BC1">
        <w:t xml:space="preserve"> </w:t>
      </w:r>
      <w:r w:rsidR="000E1DFF">
        <w:t>S</w:t>
      </w:r>
      <w:r w:rsidR="00A02214">
        <w:t>posób</w:t>
      </w:r>
      <w:r w:rsidR="000E1DFF">
        <w:t xml:space="preserve"> wykonywania </w:t>
      </w:r>
      <w:r w:rsidR="00A02214">
        <w:t>tych czynności opisany</w:t>
      </w:r>
      <w:r w:rsidR="000E1DFF">
        <w:t xml:space="preserve"> </w:t>
      </w:r>
      <w:r w:rsidR="00A02214">
        <w:t>został</w:t>
      </w:r>
      <w:r w:rsidR="000E1DFF">
        <w:t> poniżej. W </w:t>
      </w:r>
      <w:r w:rsidR="009B2BC1">
        <w:t xml:space="preserve">przypadku wątpliwości należy kontaktować się z administratorem RCBN pod adresem </w:t>
      </w:r>
      <w:hyperlink r:id="rId12" w:history="1">
        <w:r w:rsidR="009B2BC1" w:rsidRPr="00F9241F">
          <w:rPr>
            <w:rStyle w:val="Hyperlink"/>
          </w:rPr>
          <w:t>repo.pomoc@bn.org.pl</w:t>
        </w:r>
      </w:hyperlink>
      <w:r w:rsidR="009B2BC1">
        <w:t xml:space="preserve"> </w:t>
      </w:r>
    </w:p>
    <w:p w14:paraId="3962BA04" w14:textId="598D4695" w:rsidR="007C26A4" w:rsidRPr="00740309" w:rsidRDefault="007C26A4" w:rsidP="004F012D">
      <w:pPr>
        <w:pStyle w:val="Heading1"/>
        <w:numPr>
          <w:ilvl w:val="1"/>
          <w:numId w:val="4"/>
        </w:numPr>
        <w:spacing w:after="240"/>
        <w:ind w:left="788" w:hanging="431"/>
        <w:jc w:val="both"/>
      </w:pPr>
      <w:bookmarkStart w:id="6" w:name="_Toc6501956"/>
      <w:r>
        <w:lastRenderedPageBreak/>
        <w:t>Konsekwencje szczególnych cech formatów graficznych</w:t>
      </w:r>
      <w:bookmarkEnd w:id="6"/>
      <w:r>
        <w:t xml:space="preserve"> </w:t>
      </w:r>
    </w:p>
    <w:p w14:paraId="742EDE85" w14:textId="43EBB6BF" w:rsidR="00601F7A" w:rsidRDefault="007C26A4" w:rsidP="00065E6B">
      <w:pPr>
        <w:jc w:val="both"/>
      </w:pPr>
      <w:r>
        <w:t xml:space="preserve">Po </w:t>
      </w:r>
      <w:r w:rsidR="00D3717F">
        <w:t xml:space="preserve">zapisaniu przesłanych plików, </w:t>
      </w:r>
      <w:r>
        <w:t xml:space="preserve">System </w:t>
      </w:r>
      <w:r w:rsidR="002F02EB">
        <w:t xml:space="preserve">RCBN </w:t>
      </w:r>
      <w:r w:rsidR="00D3717F">
        <w:t>tworzy dla formatów graficznych ich wersje pochodne</w:t>
      </w:r>
      <w:r w:rsidR="0089433E">
        <w:t xml:space="preserve"> w tym</w:t>
      </w:r>
      <w:r w:rsidR="002003D9">
        <w:t>:</w:t>
      </w:r>
      <w:r w:rsidR="00D3717F">
        <w:t xml:space="preserve"> miniaturkę, kopię w formacie JPG w pełnej rozdzielczości (wersja do udostępniania czytelnikom) oraz format wykorzystywany do prezentacji online (</w:t>
      </w:r>
      <w:r w:rsidR="00D3717F" w:rsidRPr="00D3717F">
        <w:t>Tiled Multi-Resolution TIFF</w:t>
      </w:r>
      <w:r w:rsidR="00D3717F">
        <w:t>). Ze względu na ograniczenia techniczne w dwóch przypadkach dojdzie do sytuacji, w której niektóre z tych form nie zostaną wygenerowane:</w:t>
      </w:r>
    </w:p>
    <w:p w14:paraId="66520156" w14:textId="444E397E" w:rsidR="00D3717F" w:rsidRDefault="00D02308" w:rsidP="004F012D">
      <w:pPr>
        <w:pStyle w:val="ListParagraph"/>
        <w:numPr>
          <w:ilvl w:val="0"/>
          <w:numId w:val="18"/>
        </w:numPr>
        <w:jc w:val="both"/>
      </w:pPr>
      <w:r>
        <w:t xml:space="preserve">jeżeli </w:t>
      </w:r>
      <w:r w:rsidR="00757DF4">
        <w:t xml:space="preserve">jeden lub oba wymiary </w:t>
      </w:r>
      <w:r w:rsidR="00D3717F">
        <w:t>obrazu przekrocz</w:t>
      </w:r>
      <w:r w:rsidR="00757DF4">
        <w:t>ą</w:t>
      </w:r>
      <w:r w:rsidR="00D3717F">
        <w:t xml:space="preserve"> </w:t>
      </w:r>
      <w:r w:rsidR="00ED76F6">
        <w:t>65</w:t>
      </w:r>
      <w:r w:rsidR="00165286">
        <w:t> </w:t>
      </w:r>
      <w:r w:rsidR="00ED76F6">
        <w:t>535</w:t>
      </w:r>
      <w:r w:rsidR="00165286">
        <w:t xml:space="preserve"> </w:t>
      </w:r>
      <w:r w:rsidR="00ED76F6">
        <w:t>pikseli</w:t>
      </w:r>
      <w:r w:rsidR="00810484">
        <w:t>,</w:t>
      </w:r>
      <w:r w:rsidR="00ED76F6">
        <w:t xml:space="preserve"> wówczas nie wytworzy się forma pochodna </w:t>
      </w:r>
      <w:r w:rsidR="0020113E">
        <w:t>JPG,</w:t>
      </w:r>
      <w:r w:rsidR="00E627C3">
        <w:t xml:space="preserve"> </w:t>
      </w:r>
      <w:r w:rsidR="00757DF4">
        <w:t xml:space="preserve">ponieważ </w:t>
      </w:r>
      <w:r w:rsidR="00A12878">
        <w:t xml:space="preserve">specyfikacja </w:t>
      </w:r>
      <w:r w:rsidR="00E627C3">
        <w:t>format</w:t>
      </w:r>
      <w:r w:rsidR="00A12878">
        <w:t>u</w:t>
      </w:r>
      <w:r w:rsidR="00E627C3">
        <w:t xml:space="preserve"> JPG nie </w:t>
      </w:r>
      <w:r w:rsidR="00A12878">
        <w:t xml:space="preserve">dopuszcza </w:t>
      </w:r>
      <w:r w:rsidR="00757DF4">
        <w:t>obrazów</w:t>
      </w:r>
      <w:r w:rsidR="00810484">
        <w:t>,</w:t>
      </w:r>
      <w:r w:rsidR="00E627C3">
        <w:t xml:space="preserve"> któr</w:t>
      </w:r>
      <w:r w:rsidR="00757DF4">
        <w:t>ych</w:t>
      </w:r>
      <w:r w:rsidR="00E627C3">
        <w:t xml:space="preserve"> którykolwiek </w:t>
      </w:r>
      <w:r w:rsidR="00BF22FD">
        <w:t xml:space="preserve">z </w:t>
      </w:r>
      <w:r w:rsidR="00E627C3">
        <w:t>bok</w:t>
      </w:r>
      <w:r w:rsidR="00BF22FD">
        <w:t>ów</w:t>
      </w:r>
      <w:r w:rsidR="00E627C3">
        <w:t xml:space="preserve"> </w:t>
      </w:r>
      <w:r w:rsidR="00757DF4">
        <w:t>ma więcej niż</w:t>
      </w:r>
      <w:r w:rsidR="00E627C3">
        <w:t xml:space="preserve"> 65</w:t>
      </w:r>
      <w:r w:rsidR="00757DF4">
        <w:t> </w:t>
      </w:r>
      <w:r w:rsidR="000E1DFF">
        <w:t>535 pikse</w:t>
      </w:r>
      <w:r w:rsidR="00E627C3">
        <w:t>li,</w:t>
      </w:r>
    </w:p>
    <w:p w14:paraId="6F1F5723" w14:textId="3695FF7C" w:rsidR="00E627C3" w:rsidRDefault="00D02308" w:rsidP="004F012D">
      <w:pPr>
        <w:pStyle w:val="ListParagraph"/>
        <w:numPr>
          <w:ilvl w:val="0"/>
          <w:numId w:val="18"/>
        </w:numPr>
        <w:jc w:val="both"/>
      </w:pPr>
      <w:r>
        <w:t xml:space="preserve">jeżeli </w:t>
      </w:r>
      <w:r w:rsidR="00E627C3">
        <w:t xml:space="preserve">którykolwiek </w:t>
      </w:r>
      <w:r>
        <w:t xml:space="preserve">z </w:t>
      </w:r>
      <w:r w:rsidR="00E627C3">
        <w:t>bok</w:t>
      </w:r>
      <w:r>
        <w:t>ów</w:t>
      </w:r>
      <w:r w:rsidR="00E627C3">
        <w:t xml:space="preserve"> obrazu będzie miał mniej niż 512 pikseli</w:t>
      </w:r>
      <w:r w:rsidR="00810484">
        <w:t>,</w:t>
      </w:r>
      <w:r w:rsidR="00E627C3">
        <w:t xml:space="preserve"> wówczas nie wytworzy się forma pochodna prezentacyjna (</w:t>
      </w:r>
      <w:r w:rsidR="00E627C3" w:rsidRPr="00D3717F">
        <w:t>Tiled Multi-Resolution TIFF</w:t>
      </w:r>
      <w:r w:rsidR="00E627C3">
        <w:t>)</w:t>
      </w:r>
      <w:r w:rsidR="00810484">
        <w:t>,</w:t>
      </w:r>
      <w:r w:rsidR="00E627C3">
        <w:t xml:space="preserve"> ze względu na ograniczenia techniczne narzędzia konwertującego grafikę. W tym przypadku podczas przeglądania danego zasobu (pliku) grafika się nie wyświetli na stronie.</w:t>
      </w:r>
    </w:p>
    <w:p w14:paraId="532C0AC3" w14:textId="46191B1A" w:rsidR="00E627C3" w:rsidRDefault="00E627C3" w:rsidP="00E627C3">
      <w:pPr>
        <w:jc w:val="both"/>
      </w:pPr>
      <w:r>
        <w:t>Powyższe sytuacje nie wpływają na poprawność przesłania i zapis</w:t>
      </w:r>
      <w:r w:rsidR="0089433E">
        <w:t>yw</w:t>
      </w:r>
      <w:r>
        <w:t xml:space="preserve">ania w Systemie </w:t>
      </w:r>
      <w:r w:rsidR="0089433E">
        <w:t xml:space="preserve">dostarczonych </w:t>
      </w:r>
      <w:r>
        <w:t>Obiektów Cyfrowych</w:t>
      </w:r>
      <w:r w:rsidR="00165286">
        <w:t xml:space="preserve"> </w:t>
      </w:r>
      <w:r>
        <w:t>– powodują jedynie niedostępność wymienionych powyżej form pochodnych.</w:t>
      </w:r>
    </w:p>
    <w:p w14:paraId="42854ADB" w14:textId="1AC4D220" w:rsidR="00093E93" w:rsidRDefault="001903EB" w:rsidP="00FF2705">
      <w:pPr>
        <w:jc w:val="both"/>
      </w:pPr>
      <w:r>
        <w:t>Kolejność</w:t>
      </w:r>
      <w:r w:rsidR="00A03C70">
        <w:t xml:space="preserve"> importowanych plików zostanie </w:t>
      </w:r>
      <w:r>
        <w:t>uporządkowana</w:t>
      </w:r>
      <w:r w:rsidR="00A03C70">
        <w:t xml:space="preserve"> w tworzon</w:t>
      </w:r>
      <w:r>
        <w:t>ej</w:t>
      </w:r>
      <w:r w:rsidR="00A03C70">
        <w:t xml:space="preserve"> w czasie importu </w:t>
      </w:r>
      <w:r>
        <w:t xml:space="preserve">replice </w:t>
      </w:r>
      <w:r w:rsidR="00E23A7C">
        <w:t>O</w:t>
      </w:r>
      <w:r w:rsidR="00A03C70">
        <w:t>biek</w:t>
      </w:r>
      <w:r>
        <w:t>tu Cyfrowego w dwu przypadkach:</w:t>
      </w:r>
    </w:p>
    <w:p w14:paraId="476B7378" w14:textId="14710153" w:rsidR="001903EB" w:rsidRDefault="001903EB" w:rsidP="004F012D">
      <w:pPr>
        <w:pStyle w:val="ListParagraph"/>
        <w:numPr>
          <w:ilvl w:val="0"/>
          <w:numId w:val="22"/>
        </w:numPr>
        <w:jc w:val="both"/>
      </w:pPr>
      <w:r>
        <w:t>nazwy plików zawartości zawierają na początku kolejne liczby naturalne uzupełnione zerami wiodącymi do stałej długości</w:t>
      </w:r>
      <w:r w:rsidR="00E23A7C">
        <w:t>,</w:t>
      </w:r>
    </w:p>
    <w:p w14:paraId="35FDF300" w14:textId="3307FF5B" w:rsidR="001903EB" w:rsidRDefault="001903EB" w:rsidP="004F012D">
      <w:pPr>
        <w:pStyle w:val="ListParagraph"/>
        <w:numPr>
          <w:ilvl w:val="0"/>
          <w:numId w:val="22"/>
        </w:numPr>
        <w:jc w:val="both"/>
      </w:pPr>
      <w:r>
        <w:t xml:space="preserve">kolejność jest odpowiednio wskazana </w:t>
      </w:r>
      <w:r w:rsidR="00E23A7C">
        <w:t>w pliku METS.</w:t>
      </w:r>
      <w:r w:rsidR="00810567">
        <w:t xml:space="preserve"> </w:t>
      </w:r>
    </w:p>
    <w:p w14:paraId="18CBA4A3" w14:textId="3210B81B" w:rsidR="00AF380F" w:rsidRPr="00740309" w:rsidRDefault="00AF380F" w:rsidP="004F012D">
      <w:pPr>
        <w:pStyle w:val="Heading1"/>
        <w:numPr>
          <w:ilvl w:val="1"/>
          <w:numId w:val="4"/>
        </w:numPr>
        <w:spacing w:after="240"/>
        <w:ind w:left="788" w:hanging="431"/>
        <w:jc w:val="both"/>
      </w:pPr>
      <w:bookmarkStart w:id="7" w:name="_Toc6501957"/>
      <w:r w:rsidRPr="00740309">
        <w:t>Format</w:t>
      </w:r>
      <w:r w:rsidR="00726259">
        <w:t>y</w:t>
      </w:r>
      <w:r w:rsidRPr="00740309">
        <w:t xml:space="preserve"> metadanych opisowych</w:t>
      </w:r>
      <w:bookmarkEnd w:id="7"/>
    </w:p>
    <w:p w14:paraId="6CEA52F5" w14:textId="36CCF64D" w:rsidR="00CA68EC" w:rsidRDefault="00CA68EC" w:rsidP="00CA68EC">
      <w:pPr>
        <w:jc w:val="both"/>
      </w:pPr>
      <w:r>
        <w:t xml:space="preserve">Narzędzie do importu masowego </w:t>
      </w:r>
      <w:r w:rsidR="00DA20F3">
        <w:t xml:space="preserve">przyjmuje i obsługuje </w:t>
      </w:r>
      <w:r>
        <w:t xml:space="preserve">następujące </w:t>
      </w:r>
      <w:r w:rsidR="0089433E">
        <w:t>formaty</w:t>
      </w:r>
      <w:r>
        <w:t xml:space="preserve"> plików z metadanymi i schematy:</w:t>
      </w:r>
    </w:p>
    <w:p w14:paraId="747D60C2" w14:textId="7EF41F1B" w:rsidR="00CA68EC" w:rsidRPr="00B3289A" w:rsidRDefault="00810567" w:rsidP="004F012D">
      <w:pPr>
        <w:pStyle w:val="ListParagraph"/>
        <w:numPr>
          <w:ilvl w:val="0"/>
          <w:numId w:val="6"/>
        </w:numPr>
        <w:jc w:val="both"/>
      </w:pPr>
      <w:r w:rsidRPr="00B3289A">
        <w:t>P</w:t>
      </w:r>
      <w:r w:rsidR="00CA68EC" w:rsidRPr="00B3289A">
        <w:t xml:space="preserve">lik binarny </w:t>
      </w:r>
      <w:r w:rsidR="00E04A02" w:rsidRPr="00B3289A">
        <w:t xml:space="preserve">zgodny z </w:t>
      </w:r>
      <w:r w:rsidR="00CA68EC" w:rsidRPr="00B3289A">
        <w:t>ISO</w:t>
      </w:r>
      <w:r w:rsidR="00E53A25" w:rsidRPr="00B3289A">
        <w:t> </w:t>
      </w:r>
      <w:r w:rsidR="00CA68EC" w:rsidRPr="00B3289A">
        <w:t>270</w:t>
      </w:r>
      <w:r w:rsidR="00EA62B2" w:rsidRPr="00B3289A">
        <w:t>9</w:t>
      </w:r>
      <w:r w:rsidR="00CA68EC" w:rsidRPr="00B3289A">
        <w:t xml:space="preserve"> zawierający </w:t>
      </w:r>
      <w:r w:rsidR="00D02308" w:rsidRPr="00B3289A">
        <w:t xml:space="preserve">metadane </w:t>
      </w:r>
      <w:r w:rsidR="00CA68EC" w:rsidRPr="00B3289A">
        <w:t>w schemacie MARC21 (</w:t>
      </w:r>
      <w:r w:rsidR="00D02308" w:rsidRPr="00B3289A">
        <w:t>https://www.bn.org.pl/dla-bibliotekarzy/normy,-formaty,-standardy/marc/format-marc-21</w:t>
      </w:r>
      <w:r w:rsidR="00CA68EC" w:rsidRPr="00B3289A">
        <w:t>); w tym przypadku System akceptuje pliki o rozszerzeniu *.mrc, *.mrk oraz *.exp</w:t>
      </w:r>
    </w:p>
    <w:p w14:paraId="08F5F814" w14:textId="77777777" w:rsidR="00CA68EC" w:rsidRPr="00B3289A" w:rsidRDefault="00CA68EC" w:rsidP="004F012D">
      <w:pPr>
        <w:pStyle w:val="ListParagraph"/>
        <w:numPr>
          <w:ilvl w:val="0"/>
          <w:numId w:val="6"/>
        </w:numPr>
        <w:jc w:val="both"/>
      </w:pPr>
      <w:r w:rsidRPr="00B3289A">
        <w:t>plik XML, w którym znajdują się metadane w schemacie:</w:t>
      </w:r>
    </w:p>
    <w:p w14:paraId="5F3AC5A5" w14:textId="77777777" w:rsidR="00CA68EC" w:rsidRPr="00B3289A" w:rsidRDefault="00CA68EC" w:rsidP="004F012D">
      <w:pPr>
        <w:pStyle w:val="ListParagraph"/>
        <w:numPr>
          <w:ilvl w:val="1"/>
          <w:numId w:val="6"/>
        </w:numPr>
        <w:jc w:val="both"/>
        <w:rPr>
          <w:lang w:val="en-US"/>
        </w:rPr>
      </w:pPr>
      <w:r w:rsidRPr="00B3289A">
        <w:rPr>
          <w:lang w:val="en-US"/>
        </w:rPr>
        <w:t>Marc XML (http://www.loc.gov/standards/marcxml/)</w:t>
      </w:r>
    </w:p>
    <w:p w14:paraId="6CBD357D" w14:textId="77777777" w:rsidR="00CA68EC" w:rsidRPr="00B3289A" w:rsidRDefault="00CA68EC" w:rsidP="004F012D">
      <w:pPr>
        <w:pStyle w:val="ListParagraph"/>
        <w:numPr>
          <w:ilvl w:val="1"/>
          <w:numId w:val="6"/>
        </w:numPr>
        <w:jc w:val="both"/>
        <w:rPr>
          <w:lang w:val="en-US"/>
        </w:rPr>
      </w:pPr>
      <w:r w:rsidRPr="00B3289A">
        <w:rPr>
          <w:lang w:val="en-US"/>
        </w:rPr>
        <w:t>Dublin Core, DCMES v1.1 (http://dublincore.org/documents/dces)</w:t>
      </w:r>
    </w:p>
    <w:p w14:paraId="31B9E17D" w14:textId="77777777" w:rsidR="00CA68EC" w:rsidRPr="00B3289A" w:rsidRDefault="00CA68EC" w:rsidP="004F012D">
      <w:pPr>
        <w:pStyle w:val="ListParagraph"/>
        <w:numPr>
          <w:ilvl w:val="1"/>
          <w:numId w:val="6"/>
        </w:numPr>
        <w:jc w:val="both"/>
        <w:rPr>
          <w:lang w:val="en-US"/>
        </w:rPr>
      </w:pPr>
      <w:r w:rsidRPr="00B3289A">
        <w:rPr>
          <w:lang w:val="en-US"/>
        </w:rPr>
        <w:t>Dlibra_AVS (http://www.wbc.poznan.pl/dlibra/attribute-schema.xsd)</w:t>
      </w:r>
    </w:p>
    <w:p w14:paraId="430C5399" w14:textId="77777777" w:rsidR="00CA68EC" w:rsidRPr="00B3289A" w:rsidRDefault="00CA68EC" w:rsidP="004F012D">
      <w:pPr>
        <w:pStyle w:val="ListParagraph"/>
        <w:numPr>
          <w:ilvl w:val="1"/>
          <w:numId w:val="6"/>
        </w:numPr>
        <w:jc w:val="both"/>
        <w:rPr>
          <w:lang w:val="en-US"/>
        </w:rPr>
      </w:pPr>
      <w:r w:rsidRPr="00B3289A">
        <w:rPr>
          <w:lang w:val="en-US"/>
        </w:rPr>
        <w:t>MODS (http://www.loc.gov/standards/mods/)</w:t>
      </w:r>
    </w:p>
    <w:p w14:paraId="1721E3E8" w14:textId="17010B32" w:rsidR="00AF380F" w:rsidRPr="00CA68EC" w:rsidRDefault="00AF380F" w:rsidP="00FF2705">
      <w:pPr>
        <w:jc w:val="both"/>
      </w:pPr>
      <w:r w:rsidRPr="00CA68EC">
        <w:t xml:space="preserve">Jeśli </w:t>
      </w:r>
      <w:r w:rsidR="00CA68EC" w:rsidRPr="00CA68EC">
        <w:t>instytucja</w:t>
      </w:r>
      <w:r w:rsidRPr="00CA68EC">
        <w:t xml:space="preserve"> kataloguje obiekty źródłowe w formatach opisanych </w:t>
      </w:r>
      <w:r w:rsidR="00CA68EC" w:rsidRPr="00CA68EC">
        <w:t>powyżej</w:t>
      </w:r>
      <w:r w:rsidR="00A02214">
        <w:t>, to wraz z </w:t>
      </w:r>
      <w:r w:rsidRPr="00CA68EC">
        <w:t>przekazywan</w:t>
      </w:r>
      <w:r w:rsidR="00A02214">
        <w:t>ymi</w:t>
      </w:r>
      <w:r w:rsidRPr="00CA68EC">
        <w:t xml:space="preserve"> </w:t>
      </w:r>
      <w:r w:rsidR="00A02214">
        <w:t xml:space="preserve">reprodukcjami cyfrowymi </w:t>
      </w:r>
      <w:r w:rsidRPr="00CA68EC">
        <w:t>tych obiektów należy przekazać wszystkie metadane obiektów źródłowych w formacie, w którym te metadane zostały oryginalnie wytworzone. Dostarczone pliki METS mają zawierać informacje pozwalające na identyfikację plików reprodukcji cyfrowych i odpowiadających im metadanych obiektów źródłowych</w:t>
      </w:r>
      <w:r w:rsidR="00B3289A">
        <w:t xml:space="preserve"> (patrz część 3 poniżej)</w:t>
      </w:r>
      <w:r w:rsidRPr="00CA68EC">
        <w:t>.</w:t>
      </w:r>
    </w:p>
    <w:p w14:paraId="0A30E672" w14:textId="2F4267B5" w:rsidR="00A5345A" w:rsidRDefault="00AF380F" w:rsidP="00FF2705">
      <w:pPr>
        <w:jc w:val="both"/>
      </w:pPr>
      <w:r w:rsidRPr="00CA68EC">
        <w:t xml:space="preserve">Jeśli </w:t>
      </w:r>
      <w:r w:rsidR="00CA68EC" w:rsidRPr="00CA68EC">
        <w:t>instytucja</w:t>
      </w:r>
      <w:r w:rsidRPr="00CA68EC">
        <w:t xml:space="preserve"> kataloguje obiekty źródłowe w innych formatach niż opisanych </w:t>
      </w:r>
      <w:r w:rsidR="00CA68EC" w:rsidRPr="00CA68EC">
        <w:t>powyżej</w:t>
      </w:r>
      <w:r w:rsidRPr="00CA68EC">
        <w:t xml:space="preserve">, to należy przekazać wszystkie metadane obiektów źródłowych po skonwertowaniu na jeden z formatów opisanych </w:t>
      </w:r>
      <w:r w:rsidR="00CA68EC" w:rsidRPr="00CA68EC">
        <w:t>powyżej</w:t>
      </w:r>
      <w:r w:rsidRPr="00CA68EC">
        <w:t xml:space="preserve"> w sposób powodujący możliwie najmniejszą utratę informacji.</w:t>
      </w:r>
    </w:p>
    <w:p w14:paraId="32E5A6F2" w14:textId="2DD51964" w:rsidR="00A5345A" w:rsidRDefault="00A5345A">
      <w:r>
        <w:br w:type="page"/>
      </w:r>
    </w:p>
    <w:p w14:paraId="4F514911" w14:textId="77777777" w:rsidR="000B57EA" w:rsidRDefault="000B57EA" w:rsidP="00FF2705">
      <w:pPr>
        <w:jc w:val="both"/>
        <w:sectPr w:rsidR="000B57EA">
          <w:headerReference w:type="default" r:id="rId13"/>
          <w:footerReference w:type="default" r:id="rId14"/>
          <w:pgSz w:w="11906" w:h="16838"/>
          <w:pgMar w:top="1417" w:right="1417" w:bottom="1417" w:left="1417" w:header="708" w:footer="708" w:gutter="0"/>
          <w:cols w:space="708"/>
          <w:docGrid w:linePitch="360"/>
        </w:sectPr>
      </w:pPr>
    </w:p>
    <w:p w14:paraId="0F38B63F" w14:textId="41C8960B" w:rsidR="00DF4405" w:rsidRPr="00740309" w:rsidRDefault="00DF4405" w:rsidP="00871E70">
      <w:pPr>
        <w:pStyle w:val="Heading1"/>
        <w:numPr>
          <w:ilvl w:val="1"/>
          <w:numId w:val="4"/>
        </w:numPr>
        <w:spacing w:before="120" w:line="240" w:lineRule="auto"/>
        <w:ind w:left="788" w:hanging="431"/>
        <w:jc w:val="both"/>
      </w:pPr>
      <w:bookmarkStart w:id="8" w:name="_Toc6501958"/>
      <w:r w:rsidRPr="00DF4405">
        <w:lastRenderedPageBreak/>
        <w:t>Minimalny zestaw metadanych opisowyc</w:t>
      </w:r>
      <w:r>
        <w:t>h</w:t>
      </w:r>
      <w:bookmarkEnd w:id="8"/>
    </w:p>
    <w:p w14:paraId="4391517F" w14:textId="4FBC5288" w:rsidR="00A5345A" w:rsidRDefault="00DF4405" w:rsidP="000B57EA">
      <w:pPr>
        <w:spacing w:before="120" w:after="120" w:line="240" w:lineRule="auto"/>
        <w:jc w:val="both"/>
        <w:rPr>
          <w:rFonts w:cs="Calibri"/>
        </w:rPr>
      </w:pPr>
      <w:r>
        <w:t>P</w:t>
      </w:r>
      <w:r w:rsidRPr="00BF669C">
        <w:t>rzekazywany zestaw metadanych</w:t>
      </w:r>
      <w:r w:rsidRPr="00DF4405">
        <w:rPr>
          <w:rFonts w:cs="Calibri"/>
        </w:rPr>
        <w:t xml:space="preserve"> musi zawierać co najmniej następujące informacje, odpowiednio dla grup obiektów</w:t>
      </w:r>
      <w:r w:rsidR="00834A75">
        <w:rPr>
          <w:rFonts w:cs="Calibri"/>
        </w:rPr>
        <w:t>.</w:t>
      </w:r>
      <w:r w:rsidR="00871E70">
        <w:rPr>
          <w:rFonts w:cs="Calibri"/>
        </w:rPr>
        <w:t xml:space="preserve"> </w:t>
      </w:r>
    </w:p>
    <w:tbl>
      <w:tblPr>
        <w:tblW w:w="13579" w:type="dxa"/>
        <w:tblLook w:val="04A0" w:firstRow="1" w:lastRow="0" w:firstColumn="1" w:lastColumn="0" w:noHBand="0" w:noVBand="1"/>
      </w:tblPr>
      <w:tblGrid>
        <w:gridCol w:w="4020"/>
        <w:gridCol w:w="3628"/>
        <w:gridCol w:w="491"/>
        <w:gridCol w:w="680"/>
        <w:gridCol w:w="680"/>
        <w:gridCol w:w="680"/>
        <w:gridCol w:w="680"/>
        <w:gridCol w:w="680"/>
        <w:gridCol w:w="680"/>
        <w:gridCol w:w="680"/>
        <w:gridCol w:w="680"/>
      </w:tblGrid>
      <w:tr w:rsidR="00A5345A" w:rsidRPr="00D043C0" w14:paraId="20324F12" w14:textId="77777777" w:rsidTr="00871E70">
        <w:trPr>
          <w:trHeight w:val="978"/>
        </w:trPr>
        <w:tc>
          <w:tcPr>
            <w:tcW w:w="40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6013F86" w14:textId="77777777" w:rsidR="00A5345A" w:rsidRPr="00D043C0" w:rsidRDefault="00A5345A" w:rsidP="00A5345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Opis</w:t>
            </w:r>
          </w:p>
        </w:tc>
        <w:tc>
          <w:tcPr>
            <w:tcW w:w="3628" w:type="dxa"/>
            <w:tcBorders>
              <w:top w:val="single" w:sz="4" w:space="0" w:color="auto"/>
              <w:left w:val="nil"/>
              <w:bottom w:val="single" w:sz="4" w:space="0" w:color="auto"/>
              <w:right w:val="single" w:sz="4" w:space="0" w:color="auto"/>
            </w:tcBorders>
            <w:shd w:val="clear" w:color="000000" w:fill="D9D9D9"/>
            <w:noWrap/>
            <w:vAlign w:val="bottom"/>
            <w:hideMark/>
          </w:tcPr>
          <w:p w14:paraId="38EED6C4" w14:textId="77777777" w:rsidR="00A5345A" w:rsidRPr="00D043C0" w:rsidRDefault="00A5345A" w:rsidP="00A5345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MARC21</w:t>
            </w:r>
          </w:p>
        </w:tc>
        <w:tc>
          <w:tcPr>
            <w:tcW w:w="491"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3DB1E3F0"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książki</w:t>
            </w:r>
          </w:p>
        </w:tc>
        <w:tc>
          <w:tcPr>
            <w:tcW w:w="680"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6C8233A5"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rękopisy</w:t>
            </w:r>
          </w:p>
        </w:tc>
        <w:tc>
          <w:tcPr>
            <w:tcW w:w="680"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5A042964"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mapy/ atlasy</w:t>
            </w:r>
          </w:p>
        </w:tc>
        <w:tc>
          <w:tcPr>
            <w:tcW w:w="68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6CB4C342"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grafika / rysunki</w:t>
            </w:r>
          </w:p>
        </w:tc>
        <w:tc>
          <w:tcPr>
            <w:tcW w:w="68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6DB3A453"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fotografie /poczt.</w:t>
            </w:r>
          </w:p>
        </w:tc>
        <w:tc>
          <w:tcPr>
            <w:tcW w:w="680"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1FB3ECFB"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nuty</w:t>
            </w:r>
          </w:p>
        </w:tc>
        <w:tc>
          <w:tcPr>
            <w:tcW w:w="680" w:type="dxa"/>
            <w:tcBorders>
              <w:top w:val="single" w:sz="4" w:space="0" w:color="auto"/>
              <w:left w:val="nil"/>
              <w:bottom w:val="single" w:sz="4" w:space="0" w:color="auto"/>
              <w:right w:val="single" w:sz="4" w:space="0" w:color="auto"/>
            </w:tcBorders>
            <w:shd w:val="clear" w:color="000000" w:fill="D9D9D9"/>
            <w:textDirection w:val="btLr"/>
            <w:vAlign w:val="bottom"/>
            <w:hideMark/>
          </w:tcPr>
          <w:p w14:paraId="54971127"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czasopisma /prasa</w:t>
            </w:r>
          </w:p>
        </w:tc>
        <w:tc>
          <w:tcPr>
            <w:tcW w:w="680"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4279F94F"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druki ulotne</w:t>
            </w:r>
          </w:p>
        </w:tc>
        <w:tc>
          <w:tcPr>
            <w:tcW w:w="680"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14:paraId="5C5E1401" w14:textId="77777777" w:rsidR="00A5345A" w:rsidRPr="00D043C0" w:rsidRDefault="00A5345A" w:rsidP="000B57EA">
            <w:pPr>
              <w:spacing w:after="0" w:line="240" w:lineRule="auto"/>
              <w:rPr>
                <w:rFonts w:ascii="Calibri" w:eastAsia="Times New Roman" w:hAnsi="Calibri" w:cs="Times New Roman"/>
                <w:bCs/>
                <w:color w:val="000000"/>
                <w:sz w:val="20"/>
                <w:szCs w:val="20"/>
              </w:rPr>
            </w:pPr>
            <w:r w:rsidRPr="00D043C0">
              <w:rPr>
                <w:rFonts w:ascii="Calibri" w:eastAsia="Times New Roman" w:hAnsi="Calibri" w:cs="Times New Roman"/>
                <w:bCs/>
                <w:color w:val="000000"/>
                <w:sz w:val="20"/>
                <w:szCs w:val="20"/>
              </w:rPr>
              <w:t>artykuły</w:t>
            </w:r>
          </w:p>
        </w:tc>
      </w:tr>
      <w:tr w:rsidR="00A5345A" w:rsidRPr="00871E70" w14:paraId="5F45D13B"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01DCF"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Autor/Współautor</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165477DA"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100, 700 (110, 710, 111, 711)</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41869E0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468E5A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73F2E9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DEAC7B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2FCC38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5E5B1D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7E3530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F40A0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B3299D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47A7C552" w14:textId="77777777" w:rsidTr="00871E70">
        <w:trPr>
          <w:trHeight w:hRule="exact" w:val="25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8C0BE"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Redaktor/instytucja sprawcza</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7786F99C"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700 ,710</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1022C58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101205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3418D7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4DC86A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B26F45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078532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31A8C5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C8757B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F3C4EC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4A698565"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49B322"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Tytuł</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4869D8BF"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245</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1FACF67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97846B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3CB9C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2AF2FE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5CE78E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D002B2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A8458B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24C9E1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0593C4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6392E6CC"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503A"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Wydanie</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B25A76D"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250a</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5E94B8B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A7F468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FC29C0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7E8048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B03201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1F2D2D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B90778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0471B1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2E7040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01DC96FB"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D00EB"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 xml:space="preserve">Częstotliwość </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90904EC"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310a</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5A0EAB7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FD6183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36B606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95E1D4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A95AF5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B747D3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EF3797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D86F08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CC6CE1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5A98B5E5"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8DA21"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Data powstania dokumentu</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30F4C748"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008:11-14</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398DF4D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5F6584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A4485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778418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B7748B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A2D587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8A6B73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ECFED3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9CAF7F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432CCC89"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6FE3D"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Data (przedział)</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68D44126"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045, 046</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31D44A9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83E390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61EA7E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11BDAA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4A0FA8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EB9266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002165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B1F6C4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F88EE5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58AC6694"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F7585"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Adres wydawniczy</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6E3C294F"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260</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1509AC2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F1EB9D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8CBA31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73BFE6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39C4C0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E1C82E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D5B44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F71C6A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ADF041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4C303A67"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2A95"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Opis fizyczny</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DB688C5"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300abce</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4EA9C3F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1CF786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F4ADE8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48F74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8443FC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D4FAA5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4464E1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82E2EE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EC950D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0D5CD4FB"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D4E84"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Kraj</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57FA1AA2" w14:textId="47510CFE"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008 znak 15-17,</w:t>
            </w:r>
            <w:r w:rsidR="000B57EA" w:rsidRPr="00871E70">
              <w:rPr>
                <w:rFonts w:ascii="Calibri" w:eastAsia="Times New Roman" w:hAnsi="Calibri" w:cs="Times New Roman"/>
                <w:color w:val="000000"/>
                <w:sz w:val="18"/>
                <w:szCs w:val="18"/>
              </w:rPr>
              <w:t xml:space="preserve"> </w:t>
            </w:r>
            <w:r w:rsidRPr="00871E70">
              <w:rPr>
                <w:rFonts w:ascii="Calibri" w:eastAsia="Times New Roman" w:hAnsi="Calibri" w:cs="Times New Roman"/>
                <w:color w:val="000000"/>
                <w:sz w:val="18"/>
                <w:szCs w:val="18"/>
              </w:rPr>
              <w:t>pole 044</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30DC9C4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A64516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59458D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7217B0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A78F76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DB932F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4E51F2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4E9B52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4D653E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66038A57"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3466C"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Język</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49181A4"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pole 041adh lub pole 008 znak 35-37</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7D27335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3E9646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BBC93B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C7B88F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A42D33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0AC8F4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701BBD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890C6A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522E04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0A2014C6" w14:textId="77777777" w:rsidTr="00871E70">
        <w:trPr>
          <w:trHeight w:hRule="exact" w:val="256"/>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F176E"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Numer wydawniczy (ISBN/ISSN/ISMN)</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7992990B"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(020/022/024)</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0806432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34A979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FA5673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774DAF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901A5A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F3CC2A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905138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2CA1F9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F2ADAF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14CAB02A"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9A2E2"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Sygnatura</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517A7F5C"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960a</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6374BC4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0687B3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34BAB0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8ECC7F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EBF3C5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979F27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658003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90E472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3CB997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47BE7E96"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4F780"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Prawa (domena publiczna, licencja itp.)</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0B27C4D7"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 </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0FB72FB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1AD6D0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53B485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E539D1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8BF01A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2B0473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FA86B4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B29923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4DC052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205EA903"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B1D07"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Źródło</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F657BE5"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 </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634EDED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3C72E4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B481E2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8B9CAB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AA35ED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87A686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B04DCE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49BC32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69A168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28C79324"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69082"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Opis/uwagi</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4762C2D0"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pola z obszaru 500</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32D87B8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606EAD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26B1D6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254E61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E0B039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795F43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EC7214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85449E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4A4FE9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097A989D"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48CF8"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Hasła przedmiotowe</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B80C51C"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610, 655</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061693C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B30BDA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7E92AA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7171BB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C8F38C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D815F4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7317A9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039C5F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36D0C3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5C26F9E7"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D7176"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Forma</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33369F13"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380</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5181624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BA36D5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7A5B97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BC983A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CCD04D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03ED3F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55779B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7E5FF8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D89D7C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56F0AF9B"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DF73F"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Gatunek/rodzaj</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70130E0A"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655</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260E93E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84C47D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16D4E9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96D9D6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D3C2D0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897DFE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576490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5DCB21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EA9E63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451AF05E"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DA400"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Grupa odbiorców</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56D973E8"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385</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6F40784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75406D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D96B96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A5260D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55A883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D29DF2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A62EE8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0667C1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6B2D17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69C25DF7"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40D1B"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Przynależność kulturowa</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25F79F2D"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386</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27A2371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527907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9DD364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67781C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1BB9107"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3B7A78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7A3257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8E1E36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CDDF30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0F2A08E6"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9BAC90"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Zapis muzyczny</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4F37F65D"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254</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30F336C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D889CA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CEF576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4F94AC3"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AB5D8C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D4B38F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9D6402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B68679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F5A1D7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0CB9F8B5" w14:textId="77777777" w:rsidTr="00871E70">
        <w:trPr>
          <w:trHeight w:hRule="exact" w:val="284"/>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413C7"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Kartograficzne dane matematyczne</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6397AA48"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255</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4C6C891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AD2FCC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0B3879EC"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0AA108E"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749C57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428603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BFEC6A2"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81733B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1D276E2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r w:rsidR="00A5345A" w:rsidRPr="00871E70" w14:paraId="6FDFB281" w14:textId="77777777" w:rsidTr="00871E70">
        <w:trPr>
          <w:trHeight w:hRule="exact" w:val="242"/>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86FB1D"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Zawiera się w:</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365C6CB0"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773</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12C27E06"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A6956BD"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631711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1CC76C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BF611C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A13E20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7D2A98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7BEF729"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41CCC8A"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r>
      <w:tr w:rsidR="00A5345A" w:rsidRPr="00871E70" w14:paraId="27761169" w14:textId="77777777" w:rsidTr="00871E70">
        <w:trPr>
          <w:trHeight w:hRule="exact" w:val="243"/>
        </w:trPr>
        <w:tc>
          <w:tcPr>
            <w:tcW w:w="4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00009" w14:textId="77777777" w:rsidR="00A5345A" w:rsidRPr="00D043C0" w:rsidRDefault="00A5345A" w:rsidP="00A5345A">
            <w:pPr>
              <w:spacing w:after="0" w:line="240" w:lineRule="auto"/>
              <w:rPr>
                <w:rFonts w:ascii="Calibri" w:eastAsia="Times New Roman" w:hAnsi="Calibri" w:cs="Times New Roman"/>
                <w:b/>
                <w:bCs/>
                <w:color w:val="000000"/>
                <w:sz w:val="18"/>
                <w:szCs w:val="18"/>
              </w:rPr>
            </w:pPr>
            <w:r w:rsidRPr="00D043C0">
              <w:rPr>
                <w:rFonts w:ascii="Calibri" w:eastAsia="Times New Roman" w:hAnsi="Calibri" w:cs="Times New Roman"/>
                <w:b/>
                <w:bCs/>
                <w:color w:val="000000"/>
                <w:sz w:val="18"/>
                <w:szCs w:val="18"/>
              </w:rPr>
              <w:t>Iteracja (oznaczenie numeru czasopisma)</w:t>
            </w:r>
          </w:p>
        </w:tc>
        <w:tc>
          <w:tcPr>
            <w:tcW w:w="3628" w:type="dxa"/>
            <w:tcBorders>
              <w:top w:val="single" w:sz="4" w:space="0" w:color="auto"/>
              <w:left w:val="nil"/>
              <w:bottom w:val="single" w:sz="4" w:space="0" w:color="auto"/>
              <w:right w:val="single" w:sz="4" w:space="0" w:color="auto"/>
            </w:tcBorders>
            <w:shd w:val="clear" w:color="auto" w:fill="auto"/>
            <w:noWrap/>
            <w:vAlign w:val="bottom"/>
            <w:hideMark/>
          </w:tcPr>
          <w:p w14:paraId="0D9E5F2B" w14:textId="77777777" w:rsidR="00A5345A" w:rsidRPr="00871E70" w:rsidRDefault="00A5345A" w:rsidP="00A5345A">
            <w:pPr>
              <w:spacing w:after="0" w:line="240" w:lineRule="auto"/>
              <w:rPr>
                <w:rFonts w:ascii="Calibri" w:eastAsia="Times New Roman" w:hAnsi="Calibri" w:cs="Times New Roman"/>
                <w:color w:val="000000"/>
                <w:sz w:val="18"/>
                <w:szCs w:val="18"/>
              </w:rPr>
            </w:pPr>
            <w:r w:rsidRPr="00871E70">
              <w:rPr>
                <w:rFonts w:ascii="Calibri" w:eastAsia="Times New Roman" w:hAnsi="Calibri" w:cs="Times New Roman"/>
                <w:color w:val="000000"/>
                <w:sz w:val="18"/>
                <w:szCs w:val="18"/>
              </w:rPr>
              <w:t> </w:t>
            </w:r>
          </w:p>
        </w:tc>
        <w:tc>
          <w:tcPr>
            <w:tcW w:w="491" w:type="dxa"/>
            <w:tcBorders>
              <w:top w:val="single" w:sz="4" w:space="0" w:color="auto"/>
              <w:left w:val="nil"/>
              <w:bottom w:val="single" w:sz="4" w:space="0" w:color="auto"/>
              <w:right w:val="single" w:sz="4" w:space="0" w:color="auto"/>
            </w:tcBorders>
            <w:shd w:val="clear" w:color="000000" w:fill="E2EFDA"/>
            <w:noWrap/>
            <w:vAlign w:val="bottom"/>
            <w:hideMark/>
          </w:tcPr>
          <w:p w14:paraId="0FB5BEE1"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4A687170"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23D4BC4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34749BB"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50E45A48"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36863B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36C5F1A5"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x</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62D40714"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c>
          <w:tcPr>
            <w:tcW w:w="680" w:type="dxa"/>
            <w:tcBorders>
              <w:top w:val="single" w:sz="4" w:space="0" w:color="auto"/>
              <w:left w:val="nil"/>
              <w:bottom w:val="single" w:sz="4" w:space="0" w:color="auto"/>
              <w:right w:val="single" w:sz="4" w:space="0" w:color="auto"/>
            </w:tcBorders>
            <w:shd w:val="clear" w:color="000000" w:fill="E2EFDA"/>
            <w:noWrap/>
            <w:vAlign w:val="bottom"/>
            <w:hideMark/>
          </w:tcPr>
          <w:p w14:paraId="7B2076AF" w14:textId="77777777" w:rsidR="00A5345A" w:rsidRPr="00871E70" w:rsidRDefault="00A5345A" w:rsidP="00A5345A">
            <w:pPr>
              <w:spacing w:after="0" w:line="240" w:lineRule="auto"/>
              <w:jc w:val="center"/>
              <w:rPr>
                <w:rFonts w:ascii="Calibri" w:eastAsia="Times New Roman" w:hAnsi="Calibri" w:cs="Times New Roman"/>
                <w:b/>
                <w:bCs/>
                <w:color w:val="000000"/>
                <w:sz w:val="18"/>
                <w:szCs w:val="18"/>
              </w:rPr>
            </w:pPr>
            <w:r w:rsidRPr="00871E70">
              <w:rPr>
                <w:rFonts w:ascii="Calibri" w:eastAsia="Times New Roman" w:hAnsi="Calibri" w:cs="Times New Roman"/>
                <w:b/>
                <w:bCs/>
                <w:color w:val="000000"/>
                <w:sz w:val="18"/>
                <w:szCs w:val="18"/>
              </w:rPr>
              <w:t> </w:t>
            </w:r>
          </w:p>
        </w:tc>
      </w:tr>
    </w:tbl>
    <w:p w14:paraId="3787A5F0" w14:textId="77777777" w:rsidR="000B57EA" w:rsidRDefault="000B57EA" w:rsidP="00A5345A">
      <w:pPr>
        <w:spacing w:before="120" w:after="200" w:line="276" w:lineRule="auto"/>
        <w:jc w:val="both"/>
        <w:rPr>
          <w:rFonts w:cs="Calibri"/>
        </w:rPr>
        <w:sectPr w:rsidR="000B57EA" w:rsidSect="000B57EA">
          <w:headerReference w:type="default" r:id="rId15"/>
          <w:pgSz w:w="16838" w:h="11906" w:orient="landscape"/>
          <w:pgMar w:top="1417" w:right="1417" w:bottom="1417" w:left="1417" w:header="708" w:footer="708" w:gutter="0"/>
          <w:cols w:space="708"/>
          <w:docGrid w:linePitch="360"/>
        </w:sectPr>
      </w:pPr>
    </w:p>
    <w:p w14:paraId="0064342C" w14:textId="013A6029" w:rsidR="00A5345A" w:rsidRDefault="00A5345A" w:rsidP="00A5345A">
      <w:pPr>
        <w:spacing w:before="120" w:after="200" w:line="276" w:lineRule="auto"/>
        <w:jc w:val="both"/>
        <w:rPr>
          <w:rFonts w:cs="Calibri"/>
        </w:rPr>
      </w:pPr>
    </w:p>
    <w:p w14:paraId="082D6D9F" w14:textId="77777777" w:rsidR="0024347C" w:rsidRDefault="0024347C" w:rsidP="004F012D">
      <w:pPr>
        <w:pStyle w:val="Heading1"/>
        <w:numPr>
          <w:ilvl w:val="0"/>
          <w:numId w:val="4"/>
        </w:numPr>
        <w:spacing w:after="240"/>
        <w:ind w:left="357" w:hanging="357"/>
        <w:jc w:val="both"/>
      </w:pPr>
      <w:bookmarkStart w:id="9" w:name="_Toc6501959"/>
      <w:r>
        <w:t>Przygotowanie przekazywanych obiektów</w:t>
      </w:r>
      <w:bookmarkEnd w:id="9"/>
    </w:p>
    <w:p w14:paraId="51D32508" w14:textId="5DE8813F" w:rsidR="0024347C" w:rsidRDefault="00945DA1" w:rsidP="0024347C">
      <w:pPr>
        <w:jc w:val="both"/>
      </w:pPr>
      <w:r>
        <w:t xml:space="preserve">Niniejszy rozdział </w:t>
      </w:r>
      <w:r w:rsidR="00E72470">
        <w:t>opisuje,</w:t>
      </w:r>
      <w:r>
        <w:t xml:space="preserve"> </w:t>
      </w:r>
      <w:r w:rsidRPr="00945DA1">
        <w:t xml:space="preserve">jak powinien być przygotowany materiał do </w:t>
      </w:r>
      <w:r>
        <w:t>wprowadzenia do systemu Repozytorium Cyfrowego.</w:t>
      </w:r>
    </w:p>
    <w:p w14:paraId="19222705" w14:textId="77777777" w:rsidR="0024347C" w:rsidRPr="00740309" w:rsidRDefault="0024347C" w:rsidP="004F012D">
      <w:pPr>
        <w:pStyle w:val="Heading1"/>
        <w:numPr>
          <w:ilvl w:val="1"/>
          <w:numId w:val="4"/>
        </w:numPr>
        <w:spacing w:after="240"/>
        <w:ind w:left="788" w:hanging="431"/>
        <w:jc w:val="both"/>
      </w:pPr>
      <w:bookmarkStart w:id="10" w:name="_Toc6501960"/>
      <w:r w:rsidRPr="00740309">
        <w:t>Informacje podstawowe</w:t>
      </w:r>
      <w:bookmarkEnd w:id="10"/>
    </w:p>
    <w:p w14:paraId="7E4B9F81" w14:textId="53CA8889" w:rsidR="0024347C" w:rsidRDefault="0024347C" w:rsidP="0024347C">
      <w:pPr>
        <w:jc w:val="both"/>
      </w:pPr>
      <w:r>
        <w:t>Cała zawartość cyfrowa każdego Obiektu Cyfrowego musi być umieszczona w jednym, osobnym dla każdego obiektu, folderze nazywanym dalej Folderem Obiektu.</w:t>
      </w:r>
      <w:r w:rsidR="00D043C0">
        <w:t xml:space="preserve"> </w:t>
      </w:r>
    </w:p>
    <w:p w14:paraId="3633099B" w14:textId="77777777" w:rsidR="0024347C" w:rsidRDefault="0024347C" w:rsidP="0024347C">
      <w:pPr>
        <w:jc w:val="both"/>
      </w:pPr>
      <w:r>
        <w:t xml:space="preserve">Narzędzie do przesyłania zawartości cyfrowej pozwala na przesyłanie wielu plików naraz, jednakże nie pozwala na przesłanie struktury katalogów. Z tego względu w celu importu wielu obiektów każdy folder reprezentujący Obiekt Cyfrowy musi zostać spakowany do postaci archiwum w formacie ZIP, RAR lub TAR. Każdy folder reprezentujący pojedynczy Obiekt Cyfrowy musi być spakowany do </w:t>
      </w:r>
      <w:r w:rsidRPr="00FD7185">
        <w:rPr>
          <w:u w:val="single"/>
        </w:rPr>
        <w:t>oddzielnego</w:t>
      </w:r>
      <w:r>
        <w:t xml:space="preserve"> pliku nazywanego dalej Paczką. Tak przygotowany materiał można przesłać do Systemu celem analizy i importowania.</w:t>
      </w:r>
    </w:p>
    <w:p w14:paraId="4355EA11" w14:textId="0D7746A7" w:rsidR="0024347C" w:rsidRDefault="0024347C" w:rsidP="0024347C">
      <w:pPr>
        <w:jc w:val="both"/>
      </w:pPr>
      <w:r>
        <w:t xml:space="preserve">Zawartość folderu z Obiektem </w:t>
      </w:r>
      <w:r w:rsidR="00691638">
        <w:t>Cyfrowym,</w:t>
      </w:r>
      <w:r>
        <w:t xml:space="preserve"> czyli Folderu Obiektu do importowania może być zorganizowana na dwa sposoby.</w:t>
      </w:r>
    </w:p>
    <w:p w14:paraId="52015894" w14:textId="59724B3E" w:rsidR="0024347C" w:rsidRPr="00FD7185" w:rsidRDefault="0D1DB1F3" w:rsidP="004F012D">
      <w:pPr>
        <w:pStyle w:val="ListParagraph"/>
        <w:numPr>
          <w:ilvl w:val="0"/>
          <w:numId w:val="5"/>
        </w:numPr>
        <w:jc w:val="both"/>
      </w:pPr>
      <w:r>
        <w:t>Sposób uproszczony. W tym przypadku w Folderze Obiektu muszą się znajdować wszystkie pliki należące do Obiektu Cyfrowego oraz jeden i tylko jeden plik z metadanymi opisującymi ten obiekt w jednym z uznanych standardów opisanych w rozdziale 2.</w:t>
      </w:r>
      <w:r w:rsidR="002F02EB">
        <w:t xml:space="preserve">4 </w:t>
      </w:r>
      <w:r>
        <w:t>„Format metadanych opisowych”. Wszystkie pozostałe pliki Obiektu Cyfrowego muszą się znajdować bezpośrednio w Folderze Obiektu bez organizowania tej zawartości w podfoldery.</w:t>
      </w:r>
    </w:p>
    <w:p w14:paraId="18B00DC5" w14:textId="10BD6C0F" w:rsidR="0024347C" w:rsidRDefault="0D1DB1F3" w:rsidP="004F012D">
      <w:pPr>
        <w:pStyle w:val="ListParagraph"/>
        <w:numPr>
          <w:ilvl w:val="0"/>
          <w:numId w:val="5"/>
        </w:numPr>
        <w:jc w:val="both"/>
      </w:pPr>
      <w:r>
        <w:t>Sposób z plikiem METS.  W tym przypadku w Folderze Obiektu musi się znajdować jeden i tylko jeden plik METS (Metadata Encoding and Transmission Standard) zawierający informacje zarówno o metadanych opisujących Obiekt Cyfrowy jak i o wszystkich plikach należących do tego obiektu. Metadane mogą się znajdować bezpośrednio w pliku METS lub w oddzielnym pliku do którego istnieje referencja w pliku METS. Zawartość cyfrowa Obiektu Cyfrowego może być zorganizowana w tym przypadku w podkatalogi (jest to zalecane), ponieważ to plik METS definiuje, które pliki należą do obiektu, jaka jest ich ścieżka względna w odniesieniu do miejsca położenia pliku METS oraz jaka jest ich rola w obiekcie. Informacje o wymaganej zawartości METS podano w rozdziale 2.</w:t>
      </w:r>
      <w:r w:rsidR="002F02EB">
        <w:t>4</w:t>
      </w:r>
      <w:r>
        <w:t xml:space="preserve"> „Format metadanych opisowych”. </w:t>
      </w:r>
    </w:p>
    <w:p w14:paraId="4D5AD9E8" w14:textId="74D13083" w:rsidR="0024347C" w:rsidRDefault="0024347C" w:rsidP="0024347C">
      <w:pPr>
        <w:jc w:val="both"/>
      </w:pPr>
      <w:r>
        <w:t xml:space="preserve">W przypadku, jeżeli zawartość cyfrowa Obiektu Cyfrowego </w:t>
      </w:r>
      <w:r w:rsidR="00D043C0">
        <w:t xml:space="preserve">po ustaleniu z Centrum Kompetencji </w:t>
      </w:r>
      <w:r>
        <w:t>jest przekazywana w kilku postaciach (np. pliki źródłowe TIFF, pochodne JPG, ALTO, PDF), wówczas należy organizację materiału zrealizować przy pomocy pliku METS z uwagi na fakt, iż tylko przy pomocy pliku METS istnieje możliwość określenia relacji pomiędzy plikami, w szczególności pomiędzy plikami źródłowymi (pliki TIF)</w:t>
      </w:r>
      <w:r w:rsidR="00D043C0">
        <w:t>,</w:t>
      </w:r>
      <w:r>
        <w:t xml:space="preserve"> a plikami pochodnymi dla plików źródłowyc</w:t>
      </w:r>
      <w:r w:rsidR="00D043C0">
        <w:t>h (pochodne pliki JPG, ALTO). W </w:t>
      </w:r>
      <w:r>
        <w:t>takim przypadku zaleca się też</w:t>
      </w:r>
      <w:r w:rsidR="00D504E4">
        <w:t>,</w:t>
      </w:r>
      <w:r>
        <w:t xml:space="preserve"> aby każdą postać umieścić w oddzielnym podfolderze.</w:t>
      </w:r>
    </w:p>
    <w:p w14:paraId="159E2770" w14:textId="32E808B9" w:rsidR="00AF380F" w:rsidRPr="00740309" w:rsidRDefault="00093E93" w:rsidP="004F012D">
      <w:pPr>
        <w:pStyle w:val="Heading1"/>
        <w:numPr>
          <w:ilvl w:val="1"/>
          <w:numId w:val="4"/>
        </w:numPr>
        <w:spacing w:after="240"/>
        <w:ind w:left="788" w:hanging="431"/>
        <w:jc w:val="both"/>
      </w:pPr>
      <w:bookmarkStart w:id="11" w:name="_Toc6501961"/>
      <w:r w:rsidRPr="00740309">
        <w:t>Informacje dotyczące organizacji Paczki przy pomocy METS</w:t>
      </w:r>
      <w:bookmarkEnd w:id="11"/>
    </w:p>
    <w:p w14:paraId="213D3481" w14:textId="4EEA0907" w:rsidR="00093E93" w:rsidRPr="00CA68EC" w:rsidRDefault="00093E93" w:rsidP="00093E93">
      <w:pPr>
        <w:jc w:val="both"/>
      </w:pPr>
      <w:r w:rsidRPr="00CA68EC">
        <w:t xml:space="preserve">W każdym folderze obiektu musi być jeden i tylko jeden plik METS </w:t>
      </w:r>
      <w:r w:rsidR="009D4E8F">
        <w:t>(</w:t>
      </w:r>
      <w:r w:rsidR="009D4E8F" w:rsidRPr="009D4E8F">
        <w:t>Metadata Encoding and Transmission Standard</w:t>
      </w:r>
      <w:r w:rsidR="009D4E8F">
        <w:t xml:space="preserve">) </w:t>
      </w:r>
      <w:r w:rsidRPr="00CA68EC">
        <w:t>opisujący ten obiekt nazywany dalej plikiem METS obiektu.</w:t>
      </w:r>
    </w:p>
    <w:p w14:paraId="441401D8" w14:textId="77777777" w:rsidR="00093E93" w:rsidRPr="00CA68EC" w:rsidRDefault="00093E93" w:rsidP="00093E93">
      <w:pPr>
        <w:jc w:val="both"/>
      </w:pPr>
      <w:r w:rsidRPr="00CA68EC">
        <w:lastRenderedPageBreak/>
        <w:t>Plik METS obiektu musi zawierać wyłącznie lokalne odniesienia do innych plików w postaci ścieżek typu URN definiowanych względem położenia pliku METS.</w:t>
      </w:r>
    </w:p>
    <w:p w14:paraId="4E979229" w14:textId="77777777" w:rsidR="00093E93" w:rsidRPr="00CA68EC" w:rsidRDefault="00093E93" w:rsidP="00093E93">
      <w:pPr>
        <w:jc w:val="both"/>
      </w:pPr>
      <w:r w:rsidRPr="00CA68EC">
        <w:t>Wszystkie dostarczone pliki zawartości cyfrowej obiektu muszą być wskazane w pliku METS obiektu (pozostała zawartość będzie traktowana jako niedostarczona).</w:t>
      </w:r>
    </w:p>
    <w:p w14:paraId="27CF0ECE" w14:textId="77777777" w:rsidR="00093E93" w:rsidRPr="00CA68EC" w:rsidRDefault="00093E93" w:rsidP="00093E93">
      <w:pPr>
        <w:jc w:val="both"/>
      </w:pPr>
      <w:r w:rsidRPr="00CA68EC">
        <w:t>Wszystkie metadane obiektu muszą być wskazane w pliku METS obiektu (pozostałe będą traktowane jako niedostarczone).</w:t>
      </w:r>
    </w:p>
    <w:p w14:paraId="4D77BB7E" w14:textId="361D15DA" w:rsidR="00093E93" w:rsidRPr="00333D13" w:rsidRDefault="00093E93" w:rsidP="00093E93">
      <w:pPr>
        <w:jc w:val="both"/>
        <w:rPr>
          <w:b/>
        </w:rPr>
      </w:pPr>
      <w:r w:rsidRPr="00CA68EC">
        <w:t>Akceptowane są wyłącznie poprawnie sformułowane pliki formacie METS w XML, które po</w:t>
      </w:r>
      <w:r w:rsidR="00D043C0">
        <w:t>zyty</w:t>
      </w:r>
      <w:r w:rsidRPr="00CA68EC">
        <w:t>wnie przechodzą walidację na podstawie schematu XSD: www.loc.gov/standards/mets/mets.xsd (w Internecie dostępne są bezpłatne walidatory</w:t>
      </w:r>
      <w:r w:rsidR="00B3289A">
        <w:t>, działające</w:t>
      </w:r>
      <w:r w:rsidRPr="00CA68EC">
        <w:t xml:space="preserve"> również on-line). </w:t>
      </w:r>
      <w:bookmarkStart w:id="12" w:name="_Hlk6443211"/>
      <w:r w:rsidRPr="00CA68EC">
        <w:t xml:space="preserve">Wszystkie używane w pliku METS przestrzenie nazw powinny być jawnie </w:t>
      </w:r>
      <w:r w:rsidR="009127E8">
        <w:t>zadeklarowane</w:t>
      </w:r>
      <w:r w:rsidRPr="00CA68EC">
        <w:t xml:space="preserve"> w nagłówku pliku </w:t>
      </w:r>
      <w:r w:rsidRPr="00B3289A">
        <w:t xml:space="preserve">oraz mieć publicznie dostępne w Internecie pliki XSD schematów pozwalających na ich </w:t>
      </w:r>
      <w:r w:rsidR="00D504E4" w:rsidRPr="00B3289A">
        <w:t>walidację</w:t>
      </w:r>
      <w:r w:rsidRPr="00B3289A">
        <w:t xml:space="preserve">. </w:t>
      </w:r>
      <w:bookmarkEnd w:id="12"/>
      <w:r w:rsidRPr="00B3289A">
        <w:t>Zalecane jest używanie standardu METS w wersji 1.9.1. Opis standar</w:t>
      </w:r>
      <w:r w:rsidRPr="00F3536D">
        <w:t>du METS dostępny jest pod adresem: http://www.loc.gov/standards/mets/</w:t>
      </w:r>
    </w:p>
    <w:p w14:paraId="292BD350" w14:textId="77777777" w:rsidR="00AF380F" w:rsidRPr="00CA68EC" w:rsidRDefault="00AF380F" w:rsidP="00FF2705">
      <w:pPr>
        <w:jc w:val="both"/>
      </w:pPr>
      <w:r w:rsidRPr="00CA68EC">
        <w:t>W pliku METS obiektu powinna wystąpić przynajmniej jedna sekcja &lt;METS:dmdSec&gt; z metadanymi opisowymi dotyczącymi całego obiektu. Sekcja ta powinna być użyta (dowiązana) przy użyciu identyfikatora w najmniej zagłębionym elemencie &lt;METS:div&gt; elementu &lt;METS:structMap&gt;.</w:t>
      </w:r>
    </w:p>
    <w:p w14:paraId="115668A0" w14:textId="77777777" w:rsidR="00AF380F" w:rsidRPr="00CA68EC" w:rsidRDefault="00AF380F" w:rsidP="00FF2705">
      <w:pPr>
        <w:jc w:val="both"/>
      </w:pPr>
      <w:r w:rsidRPr="00CA68EC">
        <w:t>Zestawy metadanych obiektu muszą mieć postać XML i być osadzone w pliku METS obiektu lub wskazywane przez URN w zewnętrznych plikach XML umieszczonych w folderze obiektu.</w:t>
      </w:r>
    </w:p>
    <w:p w14:paraId="3AF87D52" w14:textId="006F061E" w:rsidR="00AF380F" w:rsidRPr="00CA68EC" w:rsidRDefault="00AF380F" w:rsidP="00FF2705">
      <w:pPr>
        <w:jc w:val="both"/>
      </w:pPr>
      <w:r w:rsidRPr="00CA68EC">
        <w:t>Metadane deskryptywne (opisowe) odnoszące się do obiektu</w:t>
      </w:r>
      <w:r w:rsidR="00D043C0">
        <w:t xml:space="preserve"> źródłowego mają być wskazane w </w:t>
      </w:r>
      <w:r w:rsidRPr="00CA68EC">
        <w:t>sekcji &lt;dmdSec&gt; METS, opisane elementem &lt;mdWrap&gt; i zawarte w postaci XML w pliku METS lub opisane elementem &lt;mdRef&gt; wskazującym na zewnętrzny plik XML. W przypadku przekazywania metadanych w formacie binarnym MARC21, mają one być opisane elementem &lt;mdRef&gt; wskazującym na zewnętrzny plik, w którym mają być umieszczone formacie MARC ISO 2709.</w:t>
      </w:r>
    </w:p>
    <w:p w14:paraId="69EC794B" w14:textId="43FEAFF7" w:rsidR="00AF380F" w:rsidRPr="00CA68EC" w:rsidRDefault="00AF380F" w:rsidP="00FF2705">
      <w:pPr>
        <w:jc w:val="both"/>
      </w:pPr>
      <w:r w:rsidRPr="00CA68EC">
        <w:t>Jeśli istnieje potrzeba wyróżnienia metadanych opisowych odnosząc</w:t>
      </w:r>
      <w:r w:rsidR="00D043C0">
        <w:t>ych się do obiektu źródłowego w </w:t>
      </w:r>
      <w:r w:rsidRPr="00CA68EC">
        <w:t>stosunku do opisywanego obiektu cyfrowego (zawartości cyfrowej) metadane takie mogą zostać zawarte w sekcji &lt;Mets:SourceMD&gt;, jednak niezależnie od tego wszystkie metadane opisowe prawdziwe dla obiektu cyfrowego mają znaleźć się w podstawowej sekcji &lt;METS:dmdSec&gt; opisującej zawartość cyfrową.</w:t>
      </w:r>
    </w:p>
    <w:p w14:paraId="2FF62F87" w14:textId="77777777" w:rsidR="00AF380F" w:rsidRPr="00CA68EC" w:rsidRDefault="00AF380F" w:rsidP="00FF2705">
      <w:pPr>
        <w:jc w:val="both"/>
      </w:pPr>
      <w:r w:rsidRPr="00CA68EC">
        <w:t>Metadane opisowe mogą zostać użyte do opisu pojedynczego fragmentu zawartości cyfrowej (np. pojedynczego skanu). W takim przypadku należy użyć identyfikatora metadanych w elemencie &lt;METS:file&gt;.</w:t>
      </w:r>
    </w:p>
    <w:p w14:paraId="128A1C7F" w14:textId="77777777" w:rsidR="00AF380F" w:rsidRPr="00333D13" w:rsidRDefault="00AF380F" w:rsidP="00FF2705">
      <w:pPr>
        <w:jc w:val="both"/>
        <w:rPr>
          <w:lang w:val="en-US"/>
        </w:rPr>
      </w:pPr>
      <w:r w:rsidRPr="00333D13">
        <w:rPr>
          <w:lang w:val="en-US"/>
        </w:rPr>
        <w:t>Przykład</w:t>
      </w:r>
    </w:p>
    <w:p w14:paraId="5773EE6E" w14:textId="77777777" w:rsidR="00AF380F" w:rsidRPr="00333D13" w:rsidRDefault="00AF380F" w:rsidP="00FF2705">
      <w:pPr>
        <w:jc w:val="both"/>
        <w:rPr>
          <w:lang w:val="en-US"/>
        </w:rPr>
      </w:pPr>
      <w:r w:rsidRPr="00333D13">
        <w:rPr>
          <w:lang w:val="en-US"/>
        </w:rPr>
        <w:t>&lt;METS:file ID="FILE001" MIMETYPE="image/jpeg" CREATED="2003-07-04T15:00:00" SEQ="1" GROUPID="1" ADMID="ADM1" DMDID="dmd1"&gt;</w:t>
      </w:r>
    </w:p>
    <w:p w14:paraId="158ED7F1" w14:textId="77777777" w:rsidR="00AF380F" w:rsidRPr="00CA68EC" w:rsidRDefault="00AF380F" w:rsidP="00FF2705">
      <w:pPr>
        <w:jc w:val="both"/>
      </w:pPr>
      <w:r w:rsidRPr="00CA68EC">
        <w:t>Metadane opisowe mogą zostać użyte na bardziej zagłębionych poziomach &lt;METS:div&gt; będą wówczas dotyczyły tylko części struktury dokumentu (np. rozdziału, ilustracji, mapy, strony).</w:t>
      </w:r>
    </w:p>
    <w:p w14:paraId="23FEF432" w14:textId="77777777" w:rsidR="00AF380F" w:rsidRPr="00CA68EC" w:rsidRDefault="00AF380F" w:rsidP="00FF2705">
      <w:pPr>
        <w:jc w:val="both"/>
      </w:pPr>
      <w:r w:rsidRPr="00CA68EC">
        <w:t>Dla obiektów, które powstały ze zdigitalizowanych numerów czasopism (w szczególności folderów zawierających zbiorcze pliki z wielu zeszytów), należy odpowiednio skonstruować sekcje METS fileSec oraz structMap tak, aby pozwalały zidentyfikować każdy numer i jeżeli występuje - dodatek do tego numeru.</w:t>
      </w:r>
    </w:p>
    <w:p w14:paraId="06EAEC1F" w14:textId="5A3194F8" w:rsidR="00AF380F" w:rsidRPr="00CA68EC" w:rsidRDefault="0D1DB1F3" w:rsidP="00FF2705">
      <w:pPr>
        <w:jc w:val="both"/>
      </w:pPr>
      <w:r>
        <w:lastRenderedPageBreak/>
        <w:t>Szczególnie zalecane jest używanie sumy kontrolnej MD5 dla elementów opisujących zawartość cyfrową. W przypadku użycia sumy kontrolnej pliki zawartości cyfrowej będą sprawdzane na wypadek błędów w oparciu o tę sumę.</w:t>
      </w:r>
    </w:p>
    <w:p w14:paraId="7D711F73" w14:textId="0A6B0CC9" w:rsidR="00AF380F" w:rsidRPr="00333D13" w:rsidRDefault="00AF380F" w:rsidP="00FF2705">
      <w:pPr>
        <w:jc w:val="both"/>
        <w:rPr>
          <w:lang w:val="en-US"/>
        </w:rPr>
      </w:pPr>
      <w:r w:rsidRPr="00333D13">
        <w:rPr>
          <w:lang w:val="en-US"/>
        </w:rPr>
        <w:t>Przykład</w:t>
      </w:r>
      <w:r w:rsidR="00D504E4">
        <w:rPr>
          <w:lang w:val="en-US"/>
        </w:rPr>
        <w:t>:</w:t>
      </w:r>
    </w:p>
    <w:p w14:paraId="77D075D6" w14:textId="77777777" w:rsidR="00AF380F" w:rsidRPr="00333D13" w:rsidRDefault="00AF380F" w:rsidP="00FF2705">
      <w:pPr>
        <w:jc w:val="both"/>
        <w:rPr>
          <w:lang w:val="en-US"/>
        </w:rPr>
      </w:pPr>
      <w:r w:rsidRPr="00333D13">
        <w:rPr>
          <w:lang w:val="en-US"/>
        </w:rPr>
        <w:t>&lt;METS:file ID="FID1" MIMETYPE="image/jpeg" SEQ="1" GROUPID="GID1" CHECKSUMTYPE="MD5" CHECKSUM="A6C66A9F3832DECBACA2D0C7496F57FB"&gt;</w:t>
      </w:r>
    </w:p>
    <w:p w14:paraId="134584B6" w14:textId="77777777" w:rsidR="00AF380F" w:rsidRPr="00333D13" w:rsidRDefault="00AF380F" w:rsidP="00FF2705">
      <w:pPr>
        <w:jc w:val="both"/>
        <w:rPr>
          <w:lang w:val="en-US"/>
        </w:rPr>
      </w:pPr>
      <w:r w:rsidRPr="00333D13">
        <w:rPr>
          <w:lang w:val="en-US"/>
        </w:rPr>
        <w:t>&lt;METS:FLocat LOCTYPE="URN" xlink:href="example2.jpg"/&gt;</w:t>
      </w:r>
    </w:p>
    <w:p w14:paraId="6D00F83B" w14:textId="77777777" w:rsidR="00AF380F" w:rsidRPr="00CA68EC" w:rsidRDefault="00AF380F" w:rsidP="00FF2705">
      <w:pPr>
        <w:jc w:val="both"/>
      </w:pPr>
      <w:r w:rsidRPr="00CA68EC">
        <w:t>&lt;/METS:file&gt;</w:t>
      </w:r>
    </w:p>
    <w:p w14:paraId="593FDF86" w14:textId="00DB84D2" w:rsidR="00AF380F" w:rsidRPr="00CA68EC" w:rsidRDefault="00AF380F" w:rsidP="00FF2705">
      <w:pPr>
        <w:jc w:val="both"/>
      </w:pPr>
      <w:r w:rsidRPr="00CA68EC">
        <w:t>Metadane techniczne dotyczące pojedynczego pliku obrazu powinny być osadzane w plikach binarnych z użyciem standardu EXIF i</w:t>
      </w:r>
      <w:r w:rsidR="00D504E4">
        <w:t>/</w:t>
      </w:r>
      <w:r w:rsidRPr="00CA68EC">
        <w:t>lub umieszczone w odpowiednich sekcjach pliku METS.</w:t>
      </w:r>
    </w:p>
    <w:p w14:paraId="026F0DB2" w14:textId="77777777" w:rsidR="00AF380F" w:rsidRPr="00CA68EC" w:rsidRDefault="00AF380F" w:rsidP="00FF2705">
      <w:pPr>
        <w:jc w:val="both"/>
      </w:pPr>
      <w:r w:rsidRPr="00CA68EC">
        <w:t>Doprecyzowania metadanych technicznych powinny być zamieszczane w pliku METS w sekcji &lt;Mets:admSec&gt; &lt;Mets:TechMD&gt; na przykład przy użyciu standardu NISOIMG (inaczej MIX).</w:t>
      </w:r>
    </w:p>
    <w:p w14:paraId="796D1C5C" w14:textId="77777777" w:rsidR="00AF380F" w:rsidRPr="00CA68EC" w:rsidRDefault="00AF380F" w:rsidP="00FF2705">
      <w:pPr>
        <w:jc w:val="both"/>
      </w:pPr>
      <w:r w:rsidRPr="00CA68EC">
        <w:t>Przykłady dostępne są pod adresem:</w:t>
      </w:r>
    </w:p>
    <w:p w14:paraId="69E5E630" w14:textId="00832ED4" w:rsidR="00AF380F" w:rsidRPr="00CA68EC" w:rsidRDefault="00D504E4" w:rsidP="00FF2705">
      <w:pPr>
        <w:jc w:val="both"/>
      </w:pPr>
      <w:r w:rsidRPr="00D504E4">
        <w:t>https://www.loc.gov/standards/mets/METSPrimer.pdf</w:t>
      </w:r>
    </w:p>
    <w:p w14:paraId="33BCBE71" w14:textId="1CB172E5" w:rsidR="00AF380F" w:rsidRPr="00CA68EC" w:rsidRDefault="00AF380F" w:rsidP="00FF2705">
      <w:pPr>
        <w:jc w:val="both"/>
      </w:pPr>
      <w:r w:rsidRPr="00CA68EC">
        <w:t>Podstawowe metadane dotyczące praw obiektu powinny być umieszczone w sekcji &lt;Mets:admSec&gt; w podsekcji &lt;mets:rightsMD&gt;</w:t>
      </w:r>
      <w:r w:rsidR="00D043C0">
        <w:t>.</w:t>
      </w:r>
    </w:p>
    <w:p w14:paraId="6AE2CA51" w14:textId="77777777" w:rsidR="00AF380F" w:rsidRPr="00CA68EC" w:rsidRDefault="00AF380F" w:rsidP="00D043C0">
      <w:pPr>
        <w:jc w:val="both"/>
      </w:pPr>
      <w:r w:rsidRPr="00CA68EC">
        <w:t>Metadane dotyczące proweniencji oraz cyklu życia obiektu cyfrowego (jeśli istnieją) powinny zostać zawarte w sekcji &lt;Mets:admSec&gt; &lt;Mets:Digiprov:MD&gt; zaleca się użycie w tym celu standardu PREMIS. Opis standardu PREMIS dostępny jest pod adresem: http://www.loc.gov/standards/premis/</w:t>
      </w:r>
    </w:p>
    <w:p w14:paraId="19787A64" w14:textId="69CD4728" w:rsidR="00AF380F" w:rsidRPr="00CA68EC" w:rsidRDefault="00AF380F" w:rsidP="00FF2705">
      <w:pPr>
        <w:jc w:val="both"/>
      </w:pPr>
      <w:r w:rsidRPr="00CA68EC">
        <w:t>Jeśli istnieje potrzeba wyróżnienia metadanych opisowych odnosząc</w:t>
      </w:r>
      <w:r w:rsidR="00D043C0">
        <w:t>ych się do obiektu źródłowego w </w:t>
      </w:r>
      <w:r w:rsidRPr="00CA68EC">
        <w:t xml:space="preserve">stosunku do opisywanego obiektu cyfrowego (zawartości cyfrowej) metadane takie mogą zostać zawarte w sekcji &lt;Mets:SourceMD&gt; </w:t>
      </w:r>
      <w:r w:rsidR="0019533C">
        <w:t xml:space="preserve">z </w:t>
      </w:r>
      <w:r w:rsidRPr="00CA68EC">
        <w:t>wykorzyst</w:t>
      </w:r>
      <w:r w:rsidR="0019533C">
        <w:t>aniem</w:t>
      </w:r>
      <w:r w:rsidR="00D043C0">
        <w:t xml:space="preserve"> MODS, Marc XML</w:t>
      </w:r>
      <w:r w:rsidRPr="00CA68EC">
        <w:t xml:space="preserve"> lub DCMI Metadata Terms</w:t>
      </w:r>
      <w:r w:rsidR="00D043C0">
        <w:t>,</w:t>
      </w:r>
      <w:r w:rsidRPr="00CA68EC">
        <w:t xml:space="preserve"> jednak wszystkie metadane opisowe prawdziwe dla </w:t>
      </w:r>
      <w:r w:rsidR="0094381E" w:rsidRPr="00CA68EC">
        <w:t>obiektu</w:t>
      </w:r>
      <w:r w:rsidRPr="00CA68EC">
        <w:t xml:space="preserve"> cyfrowego mają znaleźć się w</w:t>
      </w:r>
      <w:r w:rsidR="005226DF">
        <w:t> </w:t>
      </w:r>
      <w:r w:rsidRPr="00CA68EC">
        <w:t>podstawowej sekcji &lt;METS:dmdSec&gt; opisującej zawartość cyfrową.</w:t>
      </w:r>
    </w:p>
    <w:p w14:paraId="3DFC16A2" w14:textId="77777777" w:rsidR="00AF380F" w:rsidRPr="00CA68EC" w:rsidRDefault="00AF380F" w:rsidP="00FF2705">
      <w:pPr>
        <w:jc w:val="both"/>
      </w:pPr>
      <w:r w:rsidRPr="00CA68EC">
        <w:t>Metadane techniczne na temat struktury stron wytworzone w procesie OCR (o ile istnieją) powinny być zapisane zgodnie ze standardem ALTO. Jeśli zostało wykonane OCR w celu uzyskania tekstowej zawartości obiektu, to jego wyniki zawierające tekstową postać zawartości cyfrowej w postaci XML w formacie ALTO mają zostać umieszczone w oddzielnych plikach (względem pliku METS obiektu) wskazanych w pliku METS obiektu w taki sposób, jak zawartość cyfrowa obiektu.</w:t>
      </w:r>
    </w:p>
    <w:p w14:paraId="0D3C0A23" w14:textId="1DEF371F" w:rsidR="00EA62B2" w:rsidRPr="00EA62B2" w:rsidRDefault="00EA62B2" w:rsidP="00FF2705">
      <w:pPr>
        <w:jc w:val="both"/>
      </w:pPr>
      <w:r w:rsidRPr="00EA62B2">
        <w:t>Literatura:</w:t>
      </w:r>
    </w:p>
    <w:p w14:paraId="3EB23BD3" w14:textId="719FF909" w:rsidR="00EA62B2" w:rsidRDefault="00EA62B2" w:rsidP="004F012D">
      <w:pPr>
        <w:pStyle w:val="ListParagraph"/>
        <w:numPr>
          <w:ilvl w:val="0"/>
          <w:numId w:val="17"/>
        </w:numPr>
        <w:jc w:val="both"/>
      </w:pPr>
      <w:r w:rsidRPr="00EA62B2">
        <w:t>http://www.loc.gov/standards/alto/</w:t>
      </w:r>
    </w:p>
    <w:p w14:paraId="0D8198BC" w14:textId="77777777" w:rsidR="00EA62B2" w:rsidRDefault="00EA62B2" w:rsidP="004F012D">
      <w:pPr>
        <w:pStyle w:val="ListParagraph"/>
        <w:numPr>
          <w:ilvl w:val="0"/>
          <w:numId w:val="17"/>
        </w:numPr>
        <w:jc w:val="both"/>
      </w:pPr>
      <w:r w:rsidRPr="00EA62B2">
        <w:t>http://www.loc.gov/standards/mets/mets-examples.html</w:t>
      </w:r>
    </w:p>
    <w:p w14:paraId="2C65C3A1" w14:textId="4447B1ED" w:rsidR="00EA62B2" w:rsidRPr="00EA62B2" w:rsidRDefault="00EA62B2" w:rsidP="004F012D">
      <w:pPr>
        <w:pStyle w:val="ListParagraph"/>
        <w:numPr>
          <w:ilvl w:val="0"/>
          <w:numId w:val="17"/>
        </w:numPr>
        <w:jc w:val="both"/>
      </w:pPr>
      <w:r w:rsidRPr="00EA62B2">
        <w:t>http://www.dlib.org/dlib/march08/pearce/03pearce.html</w:t>
      </w:r>
    </w:p>
    <w:p w14:paraId="570ED1C7" w14:textId="77777777" w:rsidR="00EA62B2" w:rsidRPr="00EA62B2" w:rsidRDefault="00EA62B2" w:rsidP="004F012D">
      <w:pPr>
        <w:pStyle w:val="ListParagraph"/>
        <w:numPr>
          <w:ilvl w:val="0"/>
          <w:numId w:val="17"/>
        </w:numPr>
        <w:jc w:val="both"/>
      </w:pPr>
      <w:r w:rsidRPr="00EA62B2">
        <w:t>http://www.dlib.org/dlib/september08/dappert/09dappert.html</w:t>
      </w:r>
    </w:p>
    <w:p w14:paraId="6E929469" w14:textId="77777777" w:rsidR="00EA62B2" w:rsidRPr="00EA62B2" w:rsidRDefault="00EA62B2" w:rsidP="004F012D">
      <w:pPr>
        <w:pStyle w:val="ListParagraph"/>
        <w:numPr>
          <w:ilvl w:val="0"/>
          <w:numId w:val="17"/>
        </w:numPr>
        <w:jc w:val="both"/>
      </w:pPr>
      <w:r w:rsidRPr="00EA62B2">
        <w:t>http://www.loc.gov/standards/premis/ObjectsExercise-UCSD.pdf</w:t>
      </w:r>
    </w:p>
    <w:p w14:paraId="0854672D" w14:textId="77777777" w:rsidR="00EA62B2" w:rsidRDefault="00EA62B2" w:rsidP="004F012D">
      <w:pPr>
        <w:pStyle w:val="ListParagraph"/>
        <w:numPr>
          <w:ilvl w:val="0"/>
          <w:numId w:val="17"/>
        </w:numPr>
        <w:jc w:val="both"/>
      </w:pPr>
      <w:r w:rsidRPr="00EA62B2">
        <w:t>http://bcpw.bg.pw.edu.pl/Content/1262</w:t>
      </w:r>
    </w:p>
    <w:p w14:paraId="129022A6" w14:textId="3BC044BF" w:rsidR="00F546E9" w:rsidRDefault="00F546E9" w:rsidP="00FF2705">
      <w:pPr>
        <w:jc w:val="both"/>
      </w:pPr>
    </w:p>
    <w:p w14:paraId="2C580064" w14:textId="4713C8C1" w:rsidR="00FF2705" w:rsidRDefault="00A420DE" w:rsidP="00FF2705">
      <w:pPr>
        <w:jc w:val="both"/>
      </w:pPr>
      <w:r>
        <w:br w:type="page"/>
      </w:r>
    </w:p>
    <w:p w14:paraId="68158A3D" w14:textId="77777777" w:rsidR="00215369" w:rsidRDefault="00AD75EC" w:rsidP="004F012D">
      <w:pPr>
        <w:pStyle w:val="Heading1"/>
        <w:numPr>
          <w:ilvl w:val="0"/>
          <w:numId w:val="4"/>
        </w:numPr>
        <w:spacing w:after="240"/>
        <w:ind w:left="357" w:hanging="357"/>
        <w:jc w:val="both"/>
      </w:pPr>
      <w:bookmarkStart w:id="13" w:name="_Toc6501962"/>
      <w:r>
        <w:lastRenderedPageBreak/>
        <w:t>Instrukcja</w:t>
      </w:r>
      <w:r w:rsidR="00F546E9">
        <w:t xml:space="preserve"> korzystania z narzędzia importu </w:t>
      </w:r>
      <w:r>
        <w:t>masowego</w:t>
      </w:r>
      <w:bookmarkEnd w:id="13"/>
    </w:p>
    <w:p w14:paraId="57831907" w14:textId="50EE6F6D" w:rsidR="00945DA1" w:rsidRDefault="0D1DB1F3" w:rsidP="00945DA1">
      <w:pPr>
        <w:jc w:val="both"/>
      </w:pPr>
      <w:r>
        <w:t xml:space="preserve">System Repozytorium Cyfrowe BN posiada narzędzie pozwalające masowo zaimportować do systemu wiele gotowych, kompletnych Obiektów Cyfrowych. </w:t>
      </w:r>
      <w:r w:rsidR="002F02EB">
        <w:t xml:space="preserve">W niniejszym rozdziale opisano, </w:t>
      </w:r>
      <w:r>
        <w:t>jak korzystać z</w:t>
      </w:r>
      <w:r w:rsidR="002F02EB">
        <w:t> </w:t>
      </w:r>
      <w:r>
        <w:t xml:space="preserve">narzędzia do importu masowego. </w:t>
      </w:r>
    </w:p>
    <w:p w14:paraId="28623E70" w14:textId="5BEB20B7" w:rsidR="00FF7FFD" w:rsidRPr="000B0BE5" w:rsidRDefault="00FF7FFD" w:rsidP="00945DA1">
      <w:pPr>
        <w:jc w:val="both"/>
        <w:rPr>
          <w:i/>
        </w:rPr>
      </w:pPr>
      <w:r w:rsidRPr="000B0BE5">
        <w:rPr>
          <w:i/>
        </w:rPr>
        <w:t xml:space="preserve">Uwaga techniczna: zawarte w tym rozdziale widoki ekranów są </w:t>
      </w:r>
      <w:r w:rsidR="000B0BE5" w:rsidRPr="000B0BE5">
        <w:rPr>
          <w:i/>
        </w:rPr>
        <w:t xml:space="preserve">zamieszczone w </w:t>
      </w:r>
      <w:r w:rsidRPr="000B0BE5">
        <w:rPr>
          <w:i/>
        </w:rPr>
        <w:t xml:space="preserve">wysokiej </w:t>
      </w:r>
      <w:r w:rsidR="00D23E35">
        <w:rPr>
          <w:i/>
        </w:rPr>
        <w:t>rozdzielczości</w:t>
      </w:r>
      <w:r w:rsidRPr="000B0BE5">
        <w:rPr>
          <w:i/>
        </w:rPr>
        <w:t xml:space="preserve"> aby odwzorować detale interfejsu</w:t>
      </w:r>
      <w:r w:rsidR="000B0BE5" w:rsidRPr="000B0BE5">
        <w:rPr>
          <w:i/>
        </w:rPr>
        <w:t xml:space="preserve"> </w:t>
      </w:r>
      <w:r w:rsidRPr="000B0BE5">
        <w:rPr>
          <w:i/>
        </w:rPr>
        <w:t xml:space="preserve">systemu </w:t>
      </w:r>
      <w:r w:rsidR="000B0BE5" w:rsidRPr="000B0BE5">
        <w:rPr>
          <w:i/>
        </w:rPr>
        <w:t>Repozytorium</w:t>
      </w:r>
      <w:r w:rsidR="00D23E35">
        <w:rPr>
          <w:i/>
        </w:rPr>
        <w:t>.</w:t>
      </w:r>
      <w:r w:rsidR="000B0BE5" w:rsidRPr="000B0BE5">
        <w:rPr>
          <w:i/>
        </w:rPr>
        <w:t xml:space="preserve"> </w:t>
      </w:r>
      <w:r w:rsidR="00D23E35">
        <w:rPr>
          <w:i/>
        </w:rPr>
        <w:t>Z tego powodu</w:t>
      </w:r>
      <w:r w:rsidR="000B0BE5" w:rsidRPr="000B0BE5">
        <w:rPr>
          <w:i/>
        </w:rPr>
        <w:t xml:space="preserve"> </w:t>
      </w:r>
      <w:r w:rsidRPr="000B0BE5">
        <w:rPr>
          <w:i/>
        </w:rPr>
        <w:t>mogą być niewyraźne przy wydruku w formacie A4</w:t>
      </w:r>
      <w:r w:rsidR="000B0BE5" w:rsidRPr="000B0BE5">
        <w:rPr>
          <w:i/>
        </w:rPr>
        <w:t xml:space="preserve"> i</w:t>
      </w:r>
      <w:r w:rsidRPr="000B0BE5">
        <w:rPr>
          <w:i/>
        </w:rPr>
        <w:t xml:space="preserve"> zalecane jest zapoznawanie się z nimi w postaci cyfrowej po powiększeniu</w:t>
      </w:r>
      <w:r w:rsidR="000B0BE5" w:rsidRPr="000B0BE5">
        <w:rPr>
          <w:i/>
        </w:rPr>
        <w:t>.</w:t>
      </w:r>
    </w:p>
    <w:p w14:paraId="3B04E4EA" w14:textId="77777777" w:rsidR="00B14C92" w:rsidRDefault="00B14C92" w:rsidP="004F012D">
      <w:pPr>
        <w:pStyle w:val="Heading1"/>
        <w:numPr>
          <w:ilvl w:val="1"/>
          <w:numId w:val="4"/>
        </w:numPr>
        <w:spacing w:after="240"/>
        <w:ind w:left="788" w:hanging="431"/>
        <w:jc w:val="both"/>
      </w:pPr>
      <w:bookmarkStart w:id="14" w:name="_Toc6501963"/>
      <w:r>
        <w:t>Uzyskiwanie dostępu do Repozytorium Cyfrowego</w:t>
      </w:r>
      <w:bookmarkEnd w:id="14"/>
    </w:p>
    <w:p w14:paraId="29370897" w14:textId="4756B8BA" w:rsidR="00B14C92" w:rsidRDefault="00B14C92" w:rsidP="00B14C92">
      <w:r>
        <w:t xml:space="preserve"> Procedura</w:t>
      </w:r>
      <w:r w:rsidR="007C5E13">
        <w:t xml:space="preserve"> u</w:t>
      </w:r>
      <w:r w:rsidR="007C5E13" w:rsidRPr="007C5E13">
        <w:t>zyska</w:t>
      </w:r>
      <w:r w:rsidR="007C5E13">
        <w:t>n</w:t>
      </w:r>
      <w:r w:rsidR="007C5E13" w:rsidRPr="007C5E13">
        <w:t>ia dostępu do Repozytorium Cyfrowego</w:t>
      </w:r>
      <w:r w:rsidR="007C5E13">
        <w:t>.</w:t>
      </w:r>
    </w:p>
    <w:p w14:paraId="3F514D6A" w14:textId="5B3AF1D2" w:rsidR="00B14C92" w:rsidRPr="0022651E" w:rsidRDefault="00B14C92" w:rsidP="004F012D">
      <w:pPr>
        <w:pStyle w:val="ListParagraph"/>
        <w:numPr>
          <w:ilvl w:val="0"/>
          <w:numId w:val="24"/>
        </w:numPr>
      </w:pPr>
      <w:r>
        <w:t>Instytuc</w:t>
      </w:r>
      <w:r w:rsidRPr="0022651E">
        <w:t xml:space="preserve">ja kontaktuje się z BN pocztą elektroniczną pod adresem </w:t>
      </w:r>
      <w:hyperlink r:id="rId16" w:history="1">
        <w:r w:rsidR="0022651E" w:rsidRPr="00F9241F">
          <w:rPr>
            <w:rStyle w:val="Hyperlink"/>
          </w:rPr>
          <w:t>centrum.kompetencji@bn.org.pl</w:t>
        </w:r>
      </w:hyperlink>
      <w:r w:rsidR="0022651E">
        <w:t xml:space="preserve"> </w:t>
      </w:r>
      <w:r w:rsidRPr="0022651E">
        <w:t xml:space="preserve">i przekazuje: </w:t>
      </w:r>
    </w:p>
    <w:p w14:paraId="2D13BD11" w14:textId="33219BEC" w:rsidR="00B14C92" w:rsidRDefault="0D1DB1F3" w:rsidP="004F012D">
      <w:pPr>
        <w:pStyle w:val="ListParagraph"/>
        <w:numPr>
          <w:ilvl w:val="1"/>
          <w:numId w:val="24"/>
        </w:numPr>
      </w:pPr>
      <w:r>
        <w:t xml:space="preserve">skany dokumentów wykazujących uprawnienie do deponowania obiektów cyfrowych w BN (np. kwalifikacja do programu MKiDN) </w:t>
      </w:r>
    </w:p>
    <w:p w14:paraId="6948FBAE" w14:textId="7ACAC739" w:rsidR="00B14C92" w:rsidRDefault="00B14C92" w:rsidP="004F012D">
      <w:pPr>
        <w:pStyle w:val="ListParagraph"/>
        <w:numPr>
          <w:ilvl w:val="1"/>
          <w:numId w:val="24"/>
        </w:numPr>
      </w:pPr>
      <w:r>
        <w:t>informacje kontaktowe do osoby upoważnionej, która będzie wykonywała przekazywanie plików</w:t>
      </w:r>
      <w:r w:rsidR="0033608C">
        <w:t xml:space="preserve"> (nazwisko, adres e-mail, numer telefonu)</w:t>
      </w:r>
    </w:p>
    <w:p w14:paraId="767CE99A" w14:textId="0441E1DF" w:rsidR="0022651E" w:rsidRDefault="0022651E" w:rsidP="0022651E">
      <w:pPr>
        <w:pStyle w:val="ListParagraph"/>
        <w:numPr>
          <w:ilvl w:val="0"/>
          <w:numId w:val="24"/>
        </w:numPr>
      </w:pPr>
      <w:r>
        <w:t xml:space="preserve">Równolegle Użytkownicy (osoba upoważniona) sami rozpoczynają proces rejestracji na stronie </w:t>
      </w:r>
      <w:hyperlink r:id="rId17" w:history="1">
        <w:r w:rsidRPr="00F9241F">
          <w:rPr>
            <w:rStyle w:val="Hyperlink"/>
          </w:rPr>
          <w:t>https://pdb.polona.pl</w:t>
        </w:r>
      </w:hyperlink>
      <w:r>
        <w:t xml:space="preserve"> </w:t>
      </w:r>
    </w:p>
    <w:p w14:paraId="311ABACC" w14:textId="3D1BEBCF" w:rsidR="0022651E" w:rsidRDefault="0022651E" w:rsidP="0022651E">
      <w:pPr>
        <w:pStyle w:val="ListParagraph"/>
        <w:numPr>
          <w:ilvl w:val="1"/>
          <w:numId w:val="24"/>
        </w:numPr>
      </w:pPr>
      <w:r>
        <w:t>W prawym górnym rogu strony znajduje się link „Zaloguj się”. Po jego kliknięciu użytkownik zostanie przekierowany na stronę logowania, na której powinien kliknąć (mniej więcej pośrodku ekranu) „Rejestracja”.</w:t>
      </w:r>
    </w:p>
    <w:p w14:paraId="697CF5B4" w14:textId="2EAF2AA0" w:rsidR="0022651E" w:rsidRDefault="0022651E" w:rsidP="0022651E">
      <w:pPr>
        <w:pStyle w:val="ListParagraph"/>
        <w:numPr>
          <w:ilvl w:val="1"/>
          <w:numId w:val="24"/>
        </w:numPr>
      </w:pPr>
      <w:r>
        <w:t>Tam z kolei podaje e-mail i hasło, po czym otrzyma do swojej skrzynki pocztowej link aktywacyjny. Podany adres e-mail będzie loginem w dalszej pracy z Repozytorium i nie można go zmienić.</w:t>
      </w:r>
    </w:p>
    <w:p w14:paraId="3B7D5849" w14:textId="1F5AB422" w:rsidR="0022651E" w:rsidRDefault="0022651E" w:rsidP="0022651E">
      <w:pPr>
        <w:pStyle w:val="ListParagraph"/>
        <w:numPr>
          <w:ilvl w:val="1"/>
          <w:numId w:val="24"/>
        </w:numPr>
      </w:pPr>
      <w:r>
        <w:t>Po kliknięciu linku aktywacyjnego otrzymanego mailem użytkownik zostanie przekierowany do dalszej części procesu rejestracji, gdzie powinien zaznaczyć „Reprezentuję instytucję i chcę przekazać…”, zaznaczyć zgody na akceptację regulaminów i wypełnić odpowiednie rubryki.</w:t>
      </w:r>
    </w:p>
    <w:p w14:paraId="6B6D39E3" w14:textId="77777777" w:rsidR="0022651E" w:rsidRDefault="0022651E" w:rsidP="0022651E">
      <w:pPr>
        <w:pStyle w:val="ListParagraph"/>
        <w:numPr>
          <w:ilvl w:val="1"/>
          <w:numId w:val="24"/>
        </w:numPr>
      </w:pPr>
      <w:r>
        <w:t>Po wypełnieniu tego formularza prosimy o wiadomość e-mail pod adresem</w:t>
      </w:r>
    </w:p>
    <w:p w14:paraId="5852AD9A" w14:textId="77777777" w:rsidR="0022651E" w:rsidRDefault="0022651E" w:rsidP="0022651E">
      <w:pPr>
        <w:pStyle w:val="ListParagraph"/>
        <w:ind w:left="1440"/>
      </w:pPr>
      <w:r>
        <w:t>repo.pomoc@bn.org.pl</w:t>
      </w:r>
    </w:p>
    <w:p w14:paraId="2FEC3F7E" w14:textId="5461E5D6" w:rsidR="00B14C92" w:rsidRDefault="0022651E" w:rsidP="0022651E">
      <w:pPr>
        <w:pStyle w:val="ListParagraph"/>
        <w:numPr>
          <w:ilvl w:val="1"/>
          <w:numId w:val="24"/>
        </w:numPr>
      </w:pPr>
      <w:r>
        <w:t>Następnie Administrator Systemu ze strony BN zatwierdzi konto, przypisze je do odpowiedniego kontekstu oraz w razie potrzeby przekaże dalsze instrukcje.</w:t>
      </w:r>
    </w:p>
    <w:p w14:paraId="154C933A" w14:textId="08C45E94" w:rsidR="00B14C92" w:rsidRDefault="00B14C92" w:rsidP="004F012D">
      <w:pPr>
        <w:pStyle w:val="ListParagraph"/>
        <w:numPr>
          <w:ilvl w:val="0"/>
          <w:numId w:val="24"/>
        </w:numPr>
      </w:pPr>
      <w:r>
        <w:t>Dalsze kroki opisane są w kolejnych podrozdziałach.</w:t>
      </w:r>
    </w:p>
    <w:p w14:paraId="4C63E7D8" w14:textId="77777777" w:rsidR="00215369" w:rsidRDefault="00215369" w:rsidP="004F012D">
      <w:pPr>
        <w:pStyle w:val="Heading1"/>
        <w:numPr>
          <w:ilvl w:val="1"/>
          <w:numId w:val="4"/>
        </w:numPr>
        <w:spacing w:after="240"/>
        <w:ind w:left="788" w:hanging="431"/>
        <w:jc w:val="both"/>
      </w:pPr>
      <w:bookmarkStart w:id="15" w:name="_Toc6501964"/>
      <w:r>
        <w:t>Informacje ogólne</w:t>
      </w:r>
      <w:bookmarkEnd w:id="15"/>
    </w:p>
    <w:p w14:paraId="3CE1DAB4" w14:textId="3ED4AD5A" w:rsidR="001C0264" w:rsidRDefault="0D1DB1F3" w:rsidP="00FF2705">
      <w:pPr>
        <w:jc w:val="both"/>
      </w:pPr>
      <w:r>
        <w:t>Po zalogowaniu do R</w:t>
      </w:r>
      <w:r w:rsidR="004B4C25">
        <w:t>CBN</w:t>
      </w:r>
      <w:r>
        <w:t xml:space="preserve"> pod adresem wskazanym przez BN należy przejść do pozycji menu Digitalizacja, gdzie dostępne są opisane niżej elementy narzędzia do masowego importu.</w:t>
      </w:r>
    </w:p>
    <w:p w14:paraId="3E6A75D8" w14:textId="398B2EB2" w:rsidR="00360B76" w:rsidRDefault="00A97032" w:rsidP="00FF2705">
      <w:pPr>
        <w:jc w:val="both"/>
      </w:pPr>
      <w:r>
        <w:t xml:space="preserve">Używanie </w:t>
      </w:r>
      <w:r w:rsidR="00360B76">
        <w:t>narzędzia masowego importu polega na zakładaniu i sekwencyjnej realizacji Zadań Importu Masowego. W celu wykonania importu masowego użytkownik musi utworzyć nowe Zadanie Importu Masowego, w ramach którego System prowadzi użytkownika poprzez kolejne etapy importu.</w:t>
      </w:r>
    </w:p>
    <w:p w14:paraId="4A0D300E" w14:textId="17C41260" w:rsidR="0024347C" w:rsidRDefault="0024347C" w:rsidP="00FF2705">
      <w:pPr>
        <w:jc w:val="both"/>
      </w:pPr>
      <w:r>
        <w:lastRenderedPageBreak/>
        <w:t xml:space="preserve">Funkcje pozwalające na import </w:t>
      </w:r>
      <w:r w:rsidR="0046370E">
        <w:t xml:space="preserve">masowy </w:t>
      </w:r>
      <w:r w:rsidR="002D2DAF">
        <w:t>mogą być tak samo stosowane do</w:t>
      </w:r>
      <w:r w:rsidR="0046370E">
        <w:t xml:space="preserve"> importowania pojedynczych obiektów.</w:t>
      </w:r>
    </w:p>
    <w:p w14:paraId="44CEAB03" w14:textId="1969DA77" w:rsidR="00F546E9" w:rsidRDefault="00360B76" w:rsidP="00FF2705">
      <w:pPr>
        <w:jc w:val="both"/>
      </w:pPr>
      <w:r>
        <w:t xml:space="preserve"> </w:t>
      </w:r>
      <w:r w:rsidR="001E2767">
        <w:t>W systemie dostępne są dwie listy dotyczące utworzonych przez danego użytkownika Zadań Importu Masowego:</w:t>
      </w:r>
    </w:p>
    <w:p w14:paraId="567DB4FC" w14:textId="3DF5AA42" w:rsidR="001E2767" w:rsidRDefault="001E2767" w:rsidP="0D1DB1F3">
      <w:pPr>
        <w:pStyle w:val="ListParagraph"/>
        <w:numPr>
          <w:ilvl w:val="0"/>
          <w:numId w:val="1"/>
        </w:numPr>
        <w:jc w:val="both"/>
      </w:pPr>
      <w:r>
        <w:rPr>
          <w:noProof/>
          <w:lang w:val="en-US"/>
        </w:rPr>
        <w:drawing>
          <wp:anchor distT="0" distB="0" distL="114300" distR="114300" simplePos="0" relativeHeight="251658240" behindDoc="0" locked="0" layoutInCell="1" allowOverlap="1" wp14:anchorId="5B0E3B02" wp14:editId="4DD40514">
            <wp:simplePos x="0" y="0"/>
            <wp:positionH relativeFrom="column">
              <wp:posOffset>3443605</wp:posOffset>
            </wp:positionH>
            <wp:positionV relativeFrom="paragraph">
              <wp:posOffset>99060</wp:posOffset>
            </wp:positionV>
            <wp:extent cx="2419350" cy="914400"/>
            <wp:effectExtent l="19050" t="19050" r="19050" b="19050"/>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419350" cy="914400"/>
                    </a:xfrm>
                    <a:prstGeom prst="rect">
                      <a:avLst/>
                    </a:prstGeom>
                    <a:ln>
                      <a:solidFill>
                        <a:schemeClr val="accent1"/>
                      </a:solidFill>
                    </a:ln>
                  </pic:spPr>
                </pic:pic>
              </a:graphicData>
            </a:graphic>
          </wp:anchor>
        </w:drawing>
      </w:r>
      <w:r>
        <w:t xml:space="preserve">Moje importy – na tej liście dostępne są Zadania </w:t>
      </w:r>
      <w:r w:rsidR="0D1DB1F3">
        <w:t>Moje importy – na tej liście dostępne są Zadania</w:t>
      </w:r>
    </w:p>
    <w:p w14:paraId="47835EBE" w14:textId="0F4F16E1" w:rsidR="001E2767" w:rsidRDefault="001E2767" w:rsidP="004F012D">
      <w:pPr>
        <w:pStyle w:val="ListParagraph"/>
        <w:numPr>
          <w:ilvl w:val="0"/>
          <w:numId w:val="1"/>
        </w:numPr>
        <w:jc w:val="both"/>
      </w:pPr>
      <w:r>
        <w:t>Importu Masowego</w:t>
      </w:r>
      <w:r w:rsidR="00FF2705">
        <w:t>,</w:t>
      </w:r>
      <w:r>
        <w:t xml:space="preserve"> które zostały utworzone przez użytkownika i są aktywne</w:t>
      </w:r>
      <w:r w:rsidR="00B00C69">
        <w:t>,</w:t>
      </w:r>
    </w:p>
    <w:p w14:paraId="15D671E6" w14:textId="6007C61E" w:rsidR="001E2767" w:rsidRDefault="001E2767" w:rsidP="004F012D">
      <w:pPr>
        <w:pStyle w:val="ListParagraph"/>
        <w:numPr>
          <w:ilvl w:val="0"/>
          <w:numId w:val="1"/>
        </w:numPr>
        <w:jc w:val="both"/>
      </w:pPr>
      <w:r>
        <w:t>Moje zakończone importy – na tej liście dostępne są Zadania Importu Masowego</w:t>
      </w:r>
      <w:r w:rsidR="00FF2705">
        <w:t>,</w:t>
      </w:r>
      <w:r>
        <w:t xml:space="preserve"> które zostały utworzone przez użytkownika i są już zakończone.</w:t>
      </w:r>
    </w:p>
    <w:p w14:paraId="3776572B" w14:textId="6E0F4C77" w:rsidR="0046370E" w:rsidRDefault="00FF2705" w:rsidP="00FF2705">
      <w:pPr>
        <w:jc w:val="both"/>
      </w:pPr>
      <w:r>
        <w:t>Użytkownik ma możliwość</w:t>
      </w:r>
      <w:r w:rsidR="0046370E">
        <w:t xml:space="preserve"> sortowania i filtrowania obu list oraz przejścia z nich do widoku ze szczegółowymi informacjami na temat wybranego zadania importu masowego.</w:t>
      </w:r>
    </w:p>
    <w:p w14:paraId="636A0818" w14:textId="192008C6" w:rsidR="0046370E" w:rsidRDefault="0046370E" w:rsidP="00FF2705">
      <w:pPr>
        <w:jc w:val="both"/>
      </w:pPr>
      <w:r>
        <w:t xml:space="preserve">Ponadto na liście Moje importy użytkownik </w:t>
      </w:r>
      <w:r w:rsidR="007C26A4">
        <w:t>ma możliwość</w:t>
      </w:r>
      <w:r>
        <w:t>:</w:t>
      </w:r>
    </w:p>
    <w:p w14:paraId="2DCE42EC" w14:textId="51CDA967" w:rsidR="00FF2705" w:rsidRDefault="0D1DB1F3" w:rsidP="004F012D">
      <w:pPr>
        <w:pStyle w:val="ListParagraph"/>
        <w:numPr>
          <w:ilvl w:val="0"/>
          <w:numId w:val="3"/>
        </w:numPr>
        <w:jc w:val="both"/>
      </w:pPr>
      <w:r>
        <w:t>zaznajomienia się ze zdefiniowanymi przez siebie Zadaniami Importu Masowego,</w:t>
      </w:r>
    </w:p>
    <w:p w14:paraId="5CEA1DB7" w14:textId="0876ADFC" w:rsidR="00FF2705" w:rsidRDefault="00FF2705" w:rsidP="004F012D">
      <w:pPr>
        <w:pStyle w:val="ListParagraph"/>
        <w:numPr>
          <w:ilvl w:val="0"/>
          <w:numId w:val="3"/>
        </w:numPr>
        <w:jc w:val="both"/>
      </w:pPr>
      <w:r>
        <w:t xml:space="preserve">zweryfikowania statusu przetwarzania, które mogą przyjąć następujące </w:t>
      </w:r>
      <w:r w:rsidR="00B00C69">
        <w:t>wartości</w:t>
      </w:r>
      <w:r>
        <w:t>:</w:t>
      </w:r>
    </w:p>
    <w:p w14:paraId="1C82E859" w14:textId="4BFD448F" w:rsidR="00FF2705" w:rsidRDefault="00FF2705" w:rsidP="004F012D">
      <w:pPr>
        <w:pStyle w:val="ListParagraph"/>
        <w:numPr>
          <w:ilvl w:val="1"/>
          <w:numId w:val="3"/>
        </w:numPr>
        <w:jc w:val="both"/>
      </w:pPr>
      <w:r>
        <w:t>Nowy import</w:t>
      </w:r>
      <w:r w:rsidR="00B00C69">
        <w:t>,</w:t>
      </w:r>
    </w:p>
    <w:p w14:paraId="65186344" w14:textId="4E3BFBA3" w:rsidR="00FF2705" w:rsidRDefault="00FF2705" w:rsidP="004F012D">
      <w:pPr>
        <w:pStyle w:val="ListParagraph"/>
        <w:numPr>
          <w:ilvl w:val="1"/>
          <w:numId w:val="3"/>
        </w:numPr>
        <w:jc w:val="both"/>
      </w:pPr>
      <w:r>
        <w:t>Ustawianie parametrów</w:t>
      </w:r>
      <w:r w:rsidR="00B00C69">
        <w:t>,</w:t>
      </w:r>
    </w:p>
    <w:p w14:paraId="73A505BC" w14:textId="6E318650" w:rsidR="00FF2705" w:rsidRDefault="00FF2705" w:rsidP="004F012D">
      <w:pPr>
        <w:pStyle w:val="ListParagraph"/>
        <w:numPr>
          <w:ilvl w:val="1"/>
          <w:numId w:val="3"/>
        </w:numPr>
        <w:jc w:val="both"/>
      </w:pPr>
      <w:r>
        <w:t>Przesyłanie plików</w:t>
      </w:r>
      <w:r w:rsidR="00B00C69">
        <w:t>,</w:t>
      </w:r>
    </w:p>
    <w:p w14:paraId="1CD9FBEE" w14:textId="7CFA8CB1" w:rsidR="00FF2705" w:rsidRDefault="00FF2705" w:rsidP="004F012D">
      <w:pPr>
        <w:pStyle w:val="ListParagraph"/>
        <w:numPr>
          <w:ilvl w:val="1"/>
          <w:numId w:val="3"/>
        </w:numPr>
        <w:jc w:val="both"/>
      </w:pPr>
      <w:r>
        <w:t>Błąd podczas importu</w:t>
      </w:r>
      <w:r w:rsidR="00B00C69">
        <w:t>,</w:t>
      </w:r>
    </w:p>
    <w:p w14:paraId="71A28C09" w14:textId="608D0D31" w:rsidR="00FF2705" w:rsidRDefault="0D1DB1F3" w:rsidP="004F012D">
      <w:pPr>
        <w:pStyle w:val="ListParagraph"/>
        <w:numPr>
          <w:ilvl w:val="1"/>
          <w:numId w:val="3"/>
        </w:numPr>
        <w:jc w:val="both"/>
      </w:pPr>
      <w:r>
        <w:t>Przygotowywane plików do analizy,</w:t>
      </w:r>
    </w:p>
    <w:p w14:paraId="03E3266A" w14:textId="6B8DF11F" w:rsidR="00FF2705" w:rsidRDefault="0D1DB1F3" w:rsidP="004F012D">
      <w:pPr>
        <w:pStyle w:val="ListParagraph"/>
        <w:numPr>
          <w:ilvl w:val="1"/>
          <w:numId w:val="3"/>
        </w:numPr>
        <w:jc w:val="both"/>
      </w:pPr>
      <w:r>
        <w:t>W trakcie analizy,</w:t>
      </w:r>
    </w:p>
    <w:p w14:paraId="3C456EC6" w14:textId="22952AF7" w:rsidR="00FF2705" w:rsidRDefault="00FF2705" w:rsidP="004F012D">
      <w:pPr>
        <w:pStyle w:val="ListParagraph"/>
        <w:numPr>
          <w:ilvl w:val="1"/>
          <w:numId w:val="3"/>
        </w:numPr>
        <w:jc w:val="both"/>
      </w:pPr>
      <w:r>
        <w:t>Zanalizowany</w:t>
      </w:r>
      <w:r w:rsidR="00B00C69">
        <w:t>,</w:t>
      </w:r>
    </w:p>
    <w:p w14:paraId="4EB77998" w14:textId="4F9DF8C2" w:rsidR="00FF2705" w:rsidRDefault="00FF2705" w:rsidP="004F012D">
      <w:pPr>
        <w:pStyle w:val="ListParagraph"/>
        <w:numPr>
          <w:ilvl w:val="1"/>
          <w:numId w:val="3"/>
        </w:numPr>
        <w:jc w:val="both"/>
      </w:pPr>
      <w:r>
        <w:t>Oczekuje na zaimportowanie</w:t>
      </w:r>
      <w:r w:rsidR="00B00C69">
        <w:t>,</w:t>
      </w:r>
    </w:p>
    <w:p w14:paraId="6FC0A9FC" w14:textId="7A5CF8B3" w:rsidR="00FF2705" w:rsidRDefault="00FF2705" w:rsidP="004F012D">
      <w:pPr>
        <w:pStyle w:val="ListParagraph"/>
        <w:numPr>
          <w:ilvl w:val="1"/>
          <w:numId w:val="3"/>
        </w:numPr>
        <w:jc w:val="both"/>
      </w:pPr>
      <w:r>
        <w:t>W trakcie importu</w:t>
      </w:r>
      <w:r w:rsidR="00B00C69">
        <w:t>,</w:t>
      </w:r>
    </w:p>
    <w:p w14:paraId="4D5732F5" w14:textId="77777777" w:rsidR="002567D6" w:rsidRDefault="00FF2705" w:rsidP="004F012D">
      <w:pPr>
        <w:pStyle w:val="ListParagraph"/>
        <w:numPr>
          <w:ilvl w:val="1"/>
          <w:numId w:val="3"/>
        </w:numPr>
        <w:jc w:val="both"/>
      </w:pPr>
      <w:r>
        <w:t>Materiał zaimportowany - oczekuje na akceptację</w:t>
      </w:r>
      <w:r w:rsidR="00B00C69">
        <w:t>.</w:t>
      </w:r>
    </w:p>
    <w:p w14:paraId="2B62476A" w14:textId="3E988605" w:rsidR="00FF2705" w:rsidRDefault="00FF2705" w:rsidP="004F012D">
      <w:pPr>
        <w:pStyle w:val="ListParagraph"/>
        <w:numPr>
          <w:ilvl w:val="0"/>
          <w:numId w:val="3"/>
        </w:numPr>
        <w:jc w:val="both"/>
      </w:pPr>
      <w:r>
        <w:t>usunięcia Zadania Importu Masowego</w:t>
      </w:r>
      <w:r w:rsidR="005B2788">
        <w:t xml:space="preserve"> - na niektórych etapach</w:t>
      </w:r>
      <w:r>
        <w:t xml:space="preserve"> </w:t>
      </w:r>
    </w:p>
    <w:p w14:paraId="7C5A4FBF" w14:textId="77777777" w:rsidR="002567D6" w:rsidRDefault="002567D6" w:rsidP="002567D6">
      <w:pPr>
        <w:jc w:val="both"/>
      </w:pPr>
    </w:p>
    <w:p w14:paraId="40C32390" w14:textId="77777777" w:rsidR="00AD75EC" w:rsidRDefault="00AD75EC" w:rsidP="00FF2705">
      <w:pPr>
        <w:keepNext/>
        <w:jc w:val="both"/>
      </w:pPr>
      <w:r>
        <w:rPr>
          <w:noProof/>
          <w:lang w:val="en-US"/>
        </w:rPr>
        <w:lastRenderedPageBreak/>
        <w:drawing>
          <wp:inline distT="0" distB="0" distL="0" distR="0" wp14:anchorId="6B00228A" wp14:editId="0DF3B119">
            <wp:extent cx="5753100" cy="3352800"/>
            <wp:effectExtent l="19050" t="19050" r="19050" b="190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solidFill>
                        <a:schemeClr val="accent1"/>
                      </a:solidFill>
                    </a:ln>
                  </pic:spPr>
                </pic:pic>
              </a:graphicData>
            </a:graphic>
          </wp:inline>
        </w:drawing>
      </w:r>
    </w:p>
    <w:p w14:paraId="19381D10" w14:textId="43462502" w:rsidR="00F546E9" w:rsidRDefault="00AD75EC" w:rsidP="00FF2705">
      <w:pPr>
        <w:pStyle w:val="Caption"/>
        <w:jc w:val="both"/>
      </w:pPr>
      <w:r>
        <w:t xml:space="preserve">Ekran </w:t>
      </w:r>
      <w:r w:rsidR="00A11BBB">
        <w:rPr>
          <w:noProof/>
        </w:rPr>
        <w:fldChar w:fldCharType="begin"/>
      </w:r>
      <w:r w:rsidR="00A11BBB">
        <w:rPr>
          <w:noProof/>
        </w:rPr>
        <w:instrText xml:space="preserve"> SEQ Ekran \* ARABIC </w:instrText>
      </w:r>
      <w:r w:rsidR="00A11BBB">
        <w:rPr>
          <w:noProof/>
        </w:rPr>
        <w:fldChar w:fldCharType="separate"/>
      </w:r>
      <w:r w:rsidR="00203AA0">
        <w:rPr>
          <w:noProof/>
        </w:rPr>
        <w:t>1</w:t>
      </w:r>
      <w:r w:rsidR="00A11BBB">
        <w:rPr>
          <w:noProof/>
        </w:rPr>
        <w:fldChar w:fldCharType="end"/>
      </w:r>
      <w:r>
        <w:t>: Widok listy "Moje aktualne importy"</w:t>
      </w:r>
    </w:p>
    <w:p w14:paraId="54B3BC35" w14:textId="77777777" w:rsidR="009D3E23" w:rsidRDefault="009D3E23" w:rsidP="00FF2705">
      <w:pPr>
        <w:jc w:val="both"/>
      </w:pPr>
    </w:p>
    <w:p w14:paraId="0042F308" w14:textId="77777777" w:rsidR="00AD75EC" w:rsidRDefault="00AD75EC" w:rsidP="00FF2705">
      <w:pPr>
        <w:keepNext/>
        <w:jc w:val="both"/>
      </w:pPr>
      <w:r>
        <w:rPr>
          <w:noProof/>
          <w:lang w:val="en-US"/>
        </w:rPr>
        <w:drawing>
          <wp:inline distT="0" distB="0" distL="0" distR="0" wp14:anchorId="6D1A228C" wp14:editId="66AEE547">
            <wp:extent cx="5753100" cy="3352800"/>
            <wp:effectExtent l="19050" t="19050" r="19050" b="1905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solidFill>
                        <a:schemeClr val="accent1"/>
                      </a:solidFill>
                    </a:ln>
                  </pic:spPr>
                </pic:pic>
              </a:graphicData>
            </a:graphic>
          </wp:inline>
        </w:drawing>
      </w:r>
    </w:p>
    <w:p w14:paraId="23722332" w14:textId="710EF85C" w:rsidR="00AD75EC" w:rsidRDefault="00AD75EC" w:rsidP="00FF2705">
      <w:pPr>
        <w:pStyle w:val="Caption"/>
        <w:jc w:val="both"/>
      </w:pPr>
      <w:r>
        <w:t xml:space="preserve">Ekran </w:t>
      </w:r>
      <w:r w:rsidR="00A11BBB">
        <w:rPr>
          <w:noProof/>
        </w:rPr>
        <w:fldChar w:fldCharType="begin"/>
      </w:r>
      <w:r w:rsidR="00A11BBB">
        <w:rPr>
          <w:noProof/>
        </w:rPr>
        <w:instrText xml:space="preserve"> SEQ Ekran \* ARABIC </w:instrText>
      </w:r>
      <w:r w:rsidR="00A11BBB">
        <w:rPr>
          <w:noProof/>
        </w:rPr>
        <w:fldChar w:fldCharType="separate"/>
      </w:r>
      <w:r w:rsidR="00203AA0">
        <w:rPr>
          <w:noProof/>
        </w:rPr>
        <w:t>2</w:t>
      </w:r>
      <w:r w:rsidR="00A11BBB">
        <w:rPr>
          <w:noProof/>
        </w:rPr>
        <w:fldChar w:fldCharType="end"/>
      </w:r>
      <w:r>
        <w:t>: Widok listy "Moje zakończone importy"</w:t>
      </w:r>
    </w:p>
    <w:p w14:paraId="26B15614" w14:textId="77777777" w:rsidR="009D3E23" w:rsidRDefault="009D3E23" w:rsidP="00FF2705">
      <w:pPr>
        <w:jc w:val="both"/>
      </w:pPr>
    </w:p>
    <w:p w14:paraId="7C3FFA2E" w14:textId="7A59C227" w:rsidR="009D3E23" w:rsidRDefault="009D3E23" w:rsidP="00FF2705">
      <w:pPr>
        <w:jc w:val="both"/>
      </w:pPr>
      <w:r>
        <w:t>Dodatkowo System umożliwia w dowolnym momencie podgląd informacji szczegółowych o danym zadaniu poprzez kliknięcie w ikonę informacyjną „i”</w:t>
      </w:r>
      <w:r w:rsidR="00FF2705">
        <w:t>.</w:t>
      </w:r>
    </w:p>
    <w:p w14:paraId="3D6DAA67" w14:textId="77777777" w:rsidR="00AD75EC" w:rsidRDefault="00AD75EC" w:rsidP="00FF2705">
      <w:pPr>
        <w:jc w:val="both"/>
      </w:pPr>
    </w:p>
    <w:p w14:paraId="0E4F4E18" w14:textId="77777777" w:rsidR="00FF2705" w:rsidRDefault="00B45D5C" w:rsidP="00FF2705">
      <w:pPr>
        <w:keepNext/>
        <w:jc w:val="both"/>
      </w:pPr>
      <w:r>
        <w:rPr>
          <w:noProof/>
          <w:lang w:val="en-US"/>
        </w:rPr>
        <w:lastRenderedPageBreak/>
        <w:drawing>
          <wp:inline distT="0" distB="0" distL="0" distR="0" wp14:anchorId="4FF84A38" wp14:editId="5BDFAA46">
            <wp:extent cx="5747385" cy="5830570"/>
            <wp:effectExtent l="19050" t="19050" r="24765" b="177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47385" cy="5830570"/>
                    </a:xfrm>
                    <a:prstGeom prst="rect">
                      <a:avLst/>
                    </a:prstGeom>
                    <a:noFill/>
                    <a:ln>
                      <a:solidFill>
                        <a:schemeClr val="accent1"/>
                      </a:solidFill>
                    </a:ln>
                  </pic:spPr>
                </pic:pic>
              </a:graphicData>
            </a:graphic>
          </wp:inline>
        </w:drawing>
      </w:r>
    </w:p>
    <w:p w14:paraId="332EF647" w14:textId="50949750" w:rsidR="00B45D5C" w:rsidRDefault="00FF2705" w:rsidP="00FF2705">
      <w:pPr>
        <w:pStyle w:val="Caption"/>
        <w:jc w:val="both"/>
      </w:pPr>
      <w:r>
        <w:t xml:space="preserve">Ekran </w:t>
      </w:r>
      <w:r w:rsidR="00645502">
        <w:rPr>
          <w:noProof/>
        </w:rPr>
        <w:fldChar w:fldCharType="begin"/>
      </w:r>
      <w:r w:rsidR="00645502">
        <w:rPr>
          <w:noProof/>
        </w:rPr>
        <w:instrText xml:space="preserve"> SEQ Ekran \* ARABIC </w:instrText>
      </w:r>
      <w:r w:rsidR="00645502">
        <w:rPr>
          <w:noProof/>
        </w:rPr>
        <w:fldChar w:fldCharType="separate"/>
      </w:r>
      <w:r w:rsidR="00203AA0">
        <w:rPr>
          <w:noProof/>
        </w:rPr>
        <w:t>3</w:t>
      </w:r>
      <w:r w:rsidR="00645502">
        <w:rPr>
          <w:noProof/>
        </w:rPr>
        <w:fldChar w:fldCharType="end"/>
      </w:r>
      <w:r>
        <w:t>: widok ze szczegółowymi informacjami na temat zadania</w:t>
      </w:r>
    </w:p>
    <w:p w14:paraId="48321FB4" w14:textId="22D01629" w:rsidR="00266E8E" w:rsidRDefault="00266E8E" w:rsidP="00266E8E">
      <w:pPr>
        <w:jc w:val="both"/>
      </w:pPr>
      <w:r>
        <w:t>Zadanie Importu Masowego składa się z następujących etapów, tworzą</w:t>
      </w:r>
      <w:r w:rsidR="005B2788">
        <w:t>cych</w:t>
      </w:r>
      <w:r>
        <w:t xml:space="preserve"> ścieżkę pracy, po której </w:t>
      </w:r>
      <w:r w:rsidR="005B2788">
        <w:t xml:space="preserve">prowadzony jest </w:t>
      </w:r>
      <w:r>
        <w:t>użytkownik:</w:t>
      </w:r>
    </w:p>
    <w:p w14:paraId="45F7206B" w14:textId="77777777" w:rsidR="00266E8E" w:rsidRDefault="00266E8E" w:rsidP="004F012D">
      <w:pPr>
        <w:pStyle w:val="ListParagraph"/>
        <w:numPr>
          <w:ilvl w:val="0"/>
          <w:numId w:val="2"/>
        </w:numPr>
        <w:jc w:val="both"/>
      </w:pPr>
      <w:r>
        <w:t>Utworzenie zadania importu masowego,</w:t>
      </w:r>
    </w:p>
    <w:p w14:paraId="34A39585" w14:textId="77777777" w:rsidR="00266E8E" w:rsidRDefault="00266E8E" w:rsidP="004F012D">
      <w:pPr>
        <w:pStyle w:val="ListParagraph"/>
        <w:numPr>
          <w:ilvl w:val="0"/>
          <w:numId w:val="2"/>
        </w:numPr>
        <w:jc w:val="both"/>
      </w:pPr>
      <w:r>
        <w:t>Przesłanie plików z Paczkami,</w:t>
      </w:r>
    </w:p>
    <w:p w14:paraId="02ABD155" w14:textId="77777777" w:rsidR="00266E8E" w:rsidRDefault="00266E8E" w:rsidP="004F012D">
      <w:pPr>
        <w:pStyle w:val="ListParagraph"/>
        <w:numPr>
          <w:ilvl w:val="0"/>
          <w:numId w:val="2"/>
        </w:numPr>
        <w:jc w:val="both"/>
      </w:pPr>
      <w:r>
        <w:t>Ustawienie parametrów importu,</w:t>
      </w:r>
    </w:p>
    <w:p w14:paraId="148A5E55" w14:textId="77777777" w:rsidR="00266E8E" w:rsidRDefault="00266E8E" w:rsidP="004F012D">
      <w:pPr>
        <w:pStyle w:val="ListParagraph"/>
        <w:numPr>
          <w:ilvl w:val="0"/>
          <w:numId w:val="2"/>
        </w:numPr>
        <w:jc w:val="both"/>
      </w:pPr>
      <w:r>
        <w:t>Analiza przesłanego materiału,</w:t>
      </w:r>
    </w:p>
    <w:p w14:paraId="1B519C0E" w14:textId="77777777" w:rsidR="00266E8E" w:rsidRDefault="00266E8E" w:rsidP="004F012D">
      <w:pPr>
        <w:pStyle w:val="ListParagraph"/>
        <w:numPr>
          <w:ilvl w:val="0"/>
          <w:numId w:val="2"/>
        </w:numPr>
        <w:jc w:val="both"/>
      </w:pPr>
      <w:r>
        <w:t>Raport z Analizy przesłanego materiału i dodatkowa konfiguracja importu,</w:t>
      </w:r>
    </w:p>
    <w:p w14:paraId="24DC7FE8" w14:textId="77777777" w:rsidR="00266E8E" w:rsidRDefault="00266E8E" w:rsidP="004F012D">
      <w:pPr>
        <w:pStyle w:val="ListParagraph"/>
        <w:numPr>
          <w:ilvl w:val="0"/>
          <w:numId w:val="2"/>
        </w:numPr>
        <w:jc w:val="both"/>
      </w:pPr>
      <w:r>
        <w:t>Import zanalizowanego materiału,</w:t>
      </w:r>
    </w:p>
    <w:p w14:paraId="3A23B150" w14:textId="77777777" w:rsidR="00266E8E" w:rsidRDefault="00266E8E" w:rsidP="004F012D">
      <w:pPr>
        <w:pStyle w:val="ListParagraph"/>
        <w:numPr>
          <w:ilvl w:val="0"/>
          <w:numId w:val="2"/>
        </w:numPr>
        <w:jc w:val="both"/>
      </w:pPr>
      <w:r>
        <w:t>Raport z przeprowadzonego Importu oraz akceptacja importu.</w:t>
      </w:r>
    </w:p>
    <w:p w14:paraId="06560F3A" w14:textId="56033B63" w:rsidR="00266E8E" w:rsidRDefault="00266E8E" w:rsidP="00266E8E">
      <w:pPr>
        <w:jc w:val="both"/>
      </w:pPr>
      <w:r>
        <w:t>Użytkownik ma możliwość w dowolnym momencie porzucenia edycji danego etapu Zadania Importu Masowego i wznowienia edycji w późniejszym czasie.</w:t>
      </w:r>
    </w:p>
    <w:p w14:paraId="550A18BC" w14:textId="693BB2E8" w:rsidR="00B118A3" w:rsidRDefault="00B118A3" w:rsidP="00266E8E">
      <w:pPr>
        <w:jc w:val="both"/>
      </w:pPr>
      <w:r>
        <w:lastRenderedPageBreak/>
        <w:t>Z powyżej wymienionych</w:t>
      </w:r>
      <w:r w:rsidR="005226DF">
        <w:t xml:space="preserve"> </w:t>
      </w:r>
      <w:r>
        <w:t>etap</w:t>
      </w:r>
      <w:r w:rsidR="005226DF">
        <w:t>ów</w:t>
      </w:r>
      <w:r>
        <w:t xml:space="preserve">, realizacją </w:t>
      </w:r>
      <w:r w:rsidR="005226DF">
        <w:t xml:space="preserve">dwóch </w:t>
      </w:r>
      <w:r>
        <w:t xml:space="preserve">zajmuje się System: Analiza przesłanego materiału oraz Import zanalizowanego materiału. System umieszcza </w:t>
      </w:r>
      <w:r w:rsidR="005226DF">
        <w:t xml:space="preserve">zadania na tych etapach </w:t>
      </w:r>
      <w:r>
        <w:t>w kolejce i realizuje po kolei zgodnie z kolejnością</w:t>
      </w:r>
      <w:r w:rsidR="005226DF">
        <w:t>,</w:t>
      </w:r>
      <w:r>
        <w:t xml:space="preserve"> </w:t>
      </w:r>
      <w:r w:rsidR="005226DF">
        <w:t xml:space="preserve">w jakiej </w:t>
      </w:r>
      <w:r>
        <w:t>zostały przesłane przez użytkownika do realizacji. Kolejka jest wspólna dla wszystkich użytkowników. W zależności od ilości przesłanego materiału w ramach pojedynczego Zadania Importu Masowego, realizacja pojedynczego etapu danego Zadania Importu Masowego może trwać nawet kilkadziesiąt godzin, co w połączeniu z kolejkowaniem zadań i bieżącym obciążeniem (ilością zdefiniowanych Zadań Importu Masowego), może prowadzić do sytuacji, iż etap czeka na realizację nawet kilka dni</w:t>
      </w:r>
      <w:r w:rsidR="005226DF">
        <w:t>.</w:t>
      </w:r>
      <w:r>
        <w:t xml:space="preserve"> </w:t>
      </w:r>
      <w:r w:rsidR="005226DF">
        <w:t>J</w:t>
      </w:r>
      <w:r>
        <w:t>est to zachowanie normalne</w:t>
      </w:r>
      <w:r w:rsidR="005226DF">
        <w:t>,</w:t>
      </w:r>
      <w:r>
        <w:t xml:space="preserve"> które nie powinno być odbierane jako nieprawidłowe zachowanie Systemu. Należy obserwować status Zadania Importu Masowego na liście „Moje importy”. Dodatkowo po wykonaniu wspomnianych wcześniej etapów System sam informuje użytkownika drogą mailową (</w:t>
      </w:r>
      <w:r w:rsidR="005226DF">
        <w:t>zostanie to</w:t>
      </w:r>
      <w:r>
        <w:t xml:space="preserve"> dokładniej </w:t>
      </w:r>
      <w:r w:rsidR="005226DF">
        <w:t xml:space="preserve">opisane </w:t>
      </w:r>
      <w:r>
        <w:t>w kolejnych rozdziałach).</w:t>
      </w:r>
    </w:p>
    <w:p w14:paraId="62DB69CE" w14:textId="0ABDCC4B" w:rsidR="00B118A3" w:rsidRDefault="0D1DB1F3" w:rsidP="00266E8E">
      <w:pPr>
        <w:jc w:val="both"/>
      </w:pPr>
      <w:r>
        <w:t>Z</w:t>
      </w:r>
      <w:r w:rsidR="00A20B36">
        <w:t>e</w:t>
      </w:r>
      <w:r>
        <w:t xml:space="preserve"> </w:t>
      </w:r>
      <w:r w:rsidR="00A20B36">
        <w:t xml:space="preserve">względu </w:t>
      </w:r>
      <w:r>
        <w:t xml:space="preserve">na ograniczenia </w:t>
      </w:r>
      <w:r w:rsidR="00A20B36">
        <w:t xml:space="preserve">tymczasowego </w:t>
      </w:r>
      <w:r>
        <w:t xml:space="preserve">miejsca do przetwarzania przesłanych danych Instytucja nie powinna </w:t>
      </w:r>
      <w:r w:rsidR="00A20B36">
        <w:t xml:space="preserve">jednocześnie </w:t>
      </w:r>
      <w:r>
        <w:t>realizować więcej niż dwa zadania importu masowego. Zadanie Importu Masowego uznaje się za zakończone dopiero po zatwierdzeniu etapu „Raport z przeprowadzonego Importu oraz akceptacja importu”.</w:t>
      </w:r>
    </w:p>
    <w:p w14:paraId="544E4C4F" w14:textId="77777777" w:rsidR="00502B3D" w:rsidRDefault="00502B3D" w:rsidP="004F012D">
      <w:pPr>
        <w:pStyle w:val="Heading1"/>
        <w:numPr>
          <w:ilvl w:val="1"/>
          <w:numId w:val="4"/>
        </w:numPr>
        <w:spacing w:after="240"/>
        <w:ind w:left="788" w:hanging="431"/>
        <w:jc w:val="both"/>
      </w:pPr>
      <w:bookmarkStart w:id="16" w:name="_Toc6501965"/>
      <w:r>
        <w:t>Ścieżka pracy</w:t>
      </w:r>
      <w:bookmarkEnd w:id="16"/>
    </w:p>
    <w:p w14:paraId="22D17CF6" w14:textId="2BFDE289" w:rsidR="00CC71A1" w:rsidRPr="002567D6" w:rsidRDefault="00CC71A1" w:rsidP="00BD065E">
      <w:pPr>
        <w:jc w:val="both"/>
      </w:pPr>
      <w:r w:rsidRPr="002567D6">
        <w:t>Zadanie Importu Masowego składa się z następujących etapów tworzą</w:t>
      </w:r>
      <w:r w:rsidR="002567D6" w:rsidRPr="002567D6">
        <w:t>cych</w:t>
      </w:r>
      <w:r w:rsidRPr="002567D6">
        <w:t xml:space="preserve"> wspólnie ścieżkę pracy, po której </w:t>
      </w:r>
      <w:r w:rsidR="002567D6" w:rsidRPr="002567D6">
        <w:t xml:space="preserve">prowadzony </w:t>
      </w:r>
      <w:r w:rsidRPr="002567D6">
        <w:t>jest</w:t>
      </w:r>
      <w:r w:rsidR="002567D6" w:rsidRPr="002567D6">
        <w:t xml:space="preserve"> użytkownik</w:t>
      </w:r>
      <w:r w:rsidRPr="002567D6">
        <w:t>:</w:t>
      </w:r>
    </w:p>
    <w:p w14:paraId="48118BC7" w14:textId="77777777" w:rsidR="00F61B3D" w:rsidRPr="003D6141" w:rsidRDefault="00F61B3D" w:rsidP="004F012D">
      <w:pPr>
        <w:pStyle w:val="ListParagraph"/>
        <w:numPr>
          <w:ilvl w:val="0"/>
          <w:numId w:val="28"/>
        </w:numPr>
        <w:jc w:val="both"/>
      </w:pPr>
      <w:r w:rsidRPr="003D6141">
        <w:t>Utworzenie zadania importu masowego,</w:t>
      </w:r>
    </w:p>
    <w:p w14:paraId="642C261C" w14:textId="77777777" w:rsidR="00F61B3D" w:rsidRPr="003D6141" w:rsidRDefault="00F61B3D" w:rsidP="004F012D">
      <w:pPr>
        <w:pStyle w:val="ListParagraph"/>
        <w:numPr>
          <w:ilvl w:val="0"/>
          <w:numId w:val="28"/>
        </w:numPr>
        <w:jc w:val="both"/>
      </w:pPr>
      <w:r w:rsidRPr="003D6141">
        <w:t>Przesłanie plików z Paczkami,</w:t>
      </w:r>
    </w:p>
    <w:p w14:paraId="0CBEF1B1" w14:textId="77777777" w:rsidR="00F61B3D" w:rsidRPr="003D6141" w:rsidRDefault="00F61B3D" w:rsidP="004F012D">
      <w:pPr>
        <w:pStyle w:val="ListParagraph"/>
        <w:numPr>
          <w:ilvl w:val="0"/>
          <w:numId w:val="28"/>
        </w:numPr>
        <w:jc w:val="both"/>
      </w:pPr>
      <w:r w:rsidRPr="003D6141">
        <w:t>Ustawienie parametrów importu,</w:t>
      </w:r>
    </w:p>
    <w:p w14:paraId="144ACDE6" w14:textId="77777777" w:rsidR="00F61B3D" w:rsidRPr="003D6141" w:rsidRDefault="00F61B3D" w:rsidP="004F012D">
      <w:pPr>
        <w:pStyle w:val="ListParagraph"/>
        <w:numPr>
          <w:ilvl w:val="0"/>
          <w:numId w:val="28"/>
        </w:numPr>
        <w:jc w:val="both"/>
      </w:pPr>
      <w:r w:rsidRPr="003D6141">
        <w:t>Analiza przesłanego materiału,</w:t>
      </w:r>
    </w:p>
    <w:p w14:paraId="14C9A5AF" w14:textId="77777777" w:rsidR="00F61B3D" w:rsidRPr="003D6141" w:rsidRDefault="00F61B3D" w:rsidP="004F012D">
      <w:pPr>
        <w:pStyle w:val="ListParagraph"/>
        <w:numPr>
          <w:ilvl w:val="0"/>
          <w:numId w:val="28"/>
        </w:numPr>
        <w:jc w:val="both"/>
      </w:pPr>
      <w:r w:rsidRPr="003D6141">
        <w:t>Raport z Analizy przesłanego materiału i dodatkowa konfiguracja importu,</w:t>
      </w:r>
    </w:p>
    <w:p w14:paraId="16E5D5BC" w14:textId="77777777" w:rsidR="00F61B3D" w:rsidRPr="003D6141" w:rsidRDefault="00F61B3D" w:rsidP="004F012D">
      <w:pPr>
        <w:pStyle w:val="ListParagraph"/>
        <w:numPr>
          <w:ilvl w:val="0"/>
          <w:numId w:val="28"/>
        </w:numPr>
        <w:jc w:val="both"/>
      </w:pPr>
      <w:r w:rsidRPr="003D6141">
        <w:t>Import zanalizowanego materiału,</w:t>
      </w:r>
    </w:p>
    <w:p w14:paraId="0A4558C1" w14:textId="77777777" w:rsidR="00F61B3D" w:rsidRPr="003D6141" w:rsidRDefault="00F61B3D" w:rsidP="004F012D">
      <w:pPr>
        <w:pStyle w:val="ListParagraph"/>
        <w:numPr>
          <w:ilvl w:val="0"/>
          <w:numId w:val="28"/>
        </w:numPr>
        <w:jc w:val="both"/>
      </w:pPr>
      <w:r w:rsidRPr="003D6141">
        <w:t>Raport z przeprowadzonego Importu oraz akceptacja importu.</w:t>
      </w:r>
    </w:p>
    <w:p w14:paraId="5ED7D81B" w14:textId="77777777" w:rsidR="002567D6" w:rsidRDefault="00F61B3D" w:rsidP="00FF2705">
      <w:pPr>
        <w:jc w:val="both"/>
      </w:pPr>
      <w:r w:rsidRPr="003D6141">
        <w:t>Użytkownik ma możliwość w dowolnym momencie porzucenia edycji danego etapu Zadania Importu Masowego i wznowienia edycji w późniejszym czasie.</w:t>
      </w:r>
    </w:p>
    <w:p w14:paraId="6E216A90" w14:textId="35F0719A" w:rsidR="00AD75EC" w:rsidRDefault="002567D6" w:rsidP="00FF2705">
      <w:pPr>
        <w:jc w:val="both"/>
      </w:pPr>
      <w:r>
        <w:t xml:space="preserve">W kolejnych podrozdziałach </w:t>
      </w:r>
      <w:r w:rsidRPr="003D6141">
        <w:t>znajduje się opis poszczególnych etapów</w:t>
      </w:r>
      <w:r>
        <w:t>.</w:t>
      </w:r>
    </w:p>
    <w:p w14:paraId="1301FE77" w14:textId="77777777" w:rsidR="00AD75EC" w:rsidRDefault="00AD75EC" w:rsidP="004F012D">
      <w:pPr>
        <w:pStyle w:val="Heading1"/>
        <w:numPr>
          <w:ilvl w:val="2"/>
          <w:numId w:val="4"/>
        </w:numPr>
        <w:spacing w:after="240"/>
        <w:ind w:left="1225" w:hanging="505"/>
        <w:jc w:val="both"/>
      </w:pPr>
      <w:bookmarkStart w:id="17" w:name="_Toc6501966"/>
      <w:r>
        <w:t>Etap 1: Utworzenie zadania importu masowego</w:t>
      </w:r>
      <w:bookmarkEnd w:id="17"/>
    </w:p>
    <w:p w14:paraId="25825F6C" w14:textId="53FECB4E" w:rsidR="001A5D23" w:rsidRDefault="001A5D23" w:rsidP="00FF2705">
      <w:pPr>
        <w:jc w:val="both"/>
      </w:pPr>
      <w:r w:rsidDel="00AB2A5A">
        <w:t>Na tym etapie użytkownik definiuje nowe Zadanie Importu Masowego. Obowiązkowo należy podać własną nazwę definiowanego zadania.</w:t>
      </w:r>
    </w:p>
    <w:p w14:paraId="4875DD96" w14:textId="77777777" w:rsidR="000B078E" w:rsidRDefault="00B45D5C" w:rsidP="000B078E">
      <w:pPr>
        <w:keepNext/>
        <w:jc w:val="both"/>
      </w:pPr>
      <w:r>
        <w:rPr>
          <w:noProof/>
          <w:lang w:val="en-US"/>
        </w:rPr>
        <w:lastRenderedPageBreak/>
        <w:drawing>
          <wp:inline distT="0" distB="0" distL="0" distR="0" wp14:anchorId="69FD80F0" wp14:editId="5126DDA7">
            <wp:extent cx="5753100" cy="3352800"/>
            <wp:effectExtent l="19050" t="19050" r="19050" b="190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352800"/>
                    </a:xfrm>
                    <a:prstGeom prst="rect">
                      <a:avLst/>
                    </a:prstGeom>
                    <a:noFill/>
                    <a:ln>
                      <a:solidFill>
                        <a:schemeClr val="accent1"/>
                      </a:solidFill>
                    </a:ln>
                  </pic:spPr>
                </pic:pic>
              </a:graphicData>
            </a:graphic>
          </wp:inline>
        </w:drawing>
      </w:r>
    </w:p>
    <w:p w14:paraId="159386FB" w14:textId="75606203" w:rsidR="00B45D5C" w:rsidRDefault="000B078E" w:rsidP="000B078E">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4</w:t>
      </w:r>
      <w:r w:rsidR="006F7434">
        <w:rPr>
          <w:noProof/>
        </w:rPr>
        <w:fldChar w:fldCharType="end"/>
      </w:r>
      <w:r>
        <w:t>:Tworzenie nowego Zadania Importu Masowego</w:t>
      </w:r>
    </w:p>
    <w:p w14:paraId="7EE1822E" w14:textId="77777777" w:rsidR="00AD75EC" w:rsidRDefault="00AD75EC" w:rsidP="004F012D">
      <w:pPr>
        <w:pStyle w:val="Heading1"/>
        <w:numPr>
          <w:ilvl w:val="2"/>
          <w:numId w:val="4"/>
        </w:numPr>
        <w:spacing w:after="240"/>
        <w:ind w:left="1225" w:hanging="505"/>
        <w:jc w:val="both"/>
      </w:pPr>
      <w:bookmarkStart w:id="18" w:name="_Toc6501967"/>
      <w:r>
        <w:t>Etap 2: Przesłanie plików z Paczkami</w:t>
      </w:r>
      <w:bookmarkEnd w:id="18"/>
    </w:p>
    <w:p w14:paraId="7E92D107" w14:textId="394E580A" w:rsidR="001A5D23" w:rsidRDefault="001A5D23" w:rsidP="00FF2705">
      <w:pPr>
        <w:jc w:val="both"/>
      </w:pPr>
      <w:r>
        <w:t xml:space="preserve">Po utworzeniu Zadania Importu Masowego użytkownik ma możliwość </w:t>
      </w:r>
      <w:r w:rsidR="00FF2705">
        <w:t>przesłania</w:t>
      </w:r>
      <w:r>
        <w:t xml:space="preserve"> plików z Paczkami</w:t>
      </w:r>
      <w:r w:rsidR="00FF2705">
        <w:t>,</w:t>
      </w:r>
      <w:r>
        <w:t xml:space="preserve"> które są przeznaczone do importu. Należy pamiętać</w:t>
      </w:r>
      <w:r w:rsidR="00FF2705">
        <w:t>,</w:t>
      </w:r>
      <w:r>
        <w:t xml:space="preserve"> iż Paczki z Obiektami Cyfrowymi muszą być zorganizowane zgodnie z opisem </w:t>
      </w:r>
      <w:r w:rsidR="00FF2705">
        <w:t>zawartym</w:t>
      </w:r>
      <w:r>
        <w:t xml:space="preserve"> w rozdziale „Organizacja materiału”.</w:t>
      </w:r>
    </w:p>
    <w:p w14:paraId="6169FB78" w14:textId="249A186A" w:rsidR="001A5D23" w:rsidRDefault="001A5D23" w:rsidP="00FF2705">
      <w:pPr>
        <w:jc w:val="both"/>
      </w:pPr>
      <w:r>
        <w:t xml:space="preserve">Użytkownik w tym miejscu wskazuje pliki do wysłania poprzez kliknięcie przycisku „Dodaj pliki”. Wybrane pliki pojawią się w formie listy po lewej stronie formularza. W tym </w:t>
      </w:r>
      <w:r w:rsidR="00FF2705">
        <w:t>momencie</w:t>
      </w:r>
      <w:r>
        <w:t xml:space="preserve"> użytkownik musi wybrać opcję „Wyślij pliki”</w:t>
      </w:r>
      <w:r w:rsidR="005226DF">
        <w:t xml:space="preserve"> w</w:t>
      </w:r>
      <w:r>
        <w:t xml:space="preserve"> ce</w:t>
      </w:r>
      <w:r w:rsidR="005226DF">
        <w:t>lu</w:t>
      </w:r>
      <w:r>
        <w:t xml:space="preserve"> przesłania ich na serwer. Postęp wysyłania będzie wizualizowany przy pomocy paska postępu pod spodem formularza. Po zakończeniu operacji po prawej stronie pojawi się lista poprawnie przesłanych plików.</w:t>
      </w:r>
    </w:p>
    <w:p w14:paraId="39E1033C" w14:textId="1E06CA66" w:rsidR="001A5D23" w:rsidRDefault="00871465" w:rsidP="00FF2705">
      <w:pPr>
        <w:jc w:val="both"/>
      </w:pPr>
      <w:r>
        <w:t>Użytkownik</w:t>
      </w:r>
      <w:r w:rsidR="001A5D23">
        <w:t xml:space="preserve"> w razie pomyłki ma możliwość przerwania przesyłania plików oraz usunięcia już przesłanych plików</w:t>
      </w:r>
      <w:r>
        <w:t>, a następnie wybrani</w:t>
      </w:r>
      <w:r w:rsidR="0019533C">
        <w:t>a</w:t>
      </w:r>
      <w:r>
        <w:t xml:space="preserve"> nowych plików i ich przesłani</w:t>
      </w:r>
      <w:r w:rsidR="0019533C">
        <w:t>a</w:t>
      </w:r>
      <w:r>
        <w:t>.</w:t>
      </w:r>
    </w:p>
    <w:p w14:paraId="7AA0BDCD" w14:textId="2D649C6C" w:rsidR="00FF2705" w:rsidRDefault="0019533C" w:rsidP="00FF2705">
      <w:pPr>
        <w:jc w:val="both"/>
      </w:pPr>
      <w:r>
        <w:t xml:space="preserve">Również po przesłaniu plików </w:t>
      </w:r>
      <w:r w:rsidR="00FF2705">
        <w:t xml:space="preserve">Użytkownik ma możliwość wybrania kolejnych plików i </w:t>
      </w:r>
      <w:r>
        <w:t xml:space="preserve">dołączenia </w:t>
      </w:r>
      <w:r w:rsidR="00FF2705">
        <w:t xml:space="preserve">ich do </w:t>
      </w:r>
      <w:r>
        <w:t xml:space="preserve">grupy </w:t>
      </w:r>
      <w:r w:rsidR="00FF2705">
        <w:t>już wysłanych.</w:t>
      </w:r>
    </w:p>
    <w:p w14:paraId="2FD48D7B" w14:textId="2E531AA9" w:rsidR="00810484" w:rsidRDefault="0D1DB1F3" w:rsidP="00FF2705">
      <w:pPr>
        <w:jc w:val="both"/>
      </w:pPr>
      <w:r>
        <w:t xml:space="preserve">Należy zwrócić szczególną uwagę, iż ideą importu masowego jest przesłanie wielu Paczek jednocześnie (kilkudziesięciu, kilkuset), w związku z czym pojedynczy import może obejmować przesyłanie dużej ilości danych. W zależności od ilości danych oraz prędkości łącza internetowego, operacja przesyłania może potrwać kilkanaście lub kilkadziesiąt godzin. System przygotowany jest na taką ewentualność - każda Paczka przesyłana jest niezależnie i jeżeli nastąpi nieprzewidziany błąd w komunikacji sieciowej skutkujący przerwaniem wysyłania, wówczas System powiadomi o tym użytkownika w formie okienka popup i wstrzyma wysyłanie kolejnych plików. Użytkownik będzie miał możliwość wybrania (z poziomu okna popup) opcji przerwania przesyłania bądź wznowienia. W przypadku wybrania opcji przerwania przesyłania, użytkownik na formularzu zarządzania plikami do wysłania </w:t>
      </w:r>
      <w:r w:rsidR="00A20B36">
        <w:t>znajdzie informację</w:t>
      </w:r>
      <w:r>
        <w:t xml:space="preserve">, jakie pliki zostały przesłane, modyfikacji listy pozostałych do przesłania </w:t>
      </w:r>
      <w:r>
        <w:lastRenderedPageBreak/>
        <w:t>plików, a także ponownego uruchomienia przesyłania pozostałych plików po zweryfikowaniu poprawności połączenia internetowego i dostępności serwisu.</w:t>
      </w:r>
    </w:p>
    <w:p w14:paraId="3C63F806" w14:textId="21E929E8" w:rsidR="00B724E6" w:rsidRDefault="00B724E6" w:rsidP="00FF2705">
      <w:pPr>
        <w:jc w:val="both"/>
      </w:pPr>
      <w:r>
        <w:t>Podczas przesyłania plików System sam utrzymuje ważność sesji</w:t>
      </w:r>
      <w:r w:rsidR="005226DF">
        <w:t>,</w:t>
      </w:r>
      <w:r>
        <w:t xml:space="preserve"> a użytkownik nie zostaje wylogowany</w:t>
      </w:r>
      <w:r w:rsidR="002C2E0F">
        <w:t xml:space="preserve">, więc </w:t>
      </w:r>
      <w:r w:rsidR="004C159B">
        <w:t xml:space="preserve">w czasie normalnego działania </w:t>
      </w:r>
      <w:r w:rsidR="002C2E0F">
        <w:t>operacja</w:t>
      </w:r>
      <w:r w:rsidR="00F94FFF">
        <w:t xml:space="preserve"> nie </w:t>
      </w:r>
      <w:r w:rsidR="002C2E0F">
        <w:t>zostanie przerwana z powodu nieaktywności użytkownika.</w:t>
      </w:r>
      <w:r>
        <w:t xml:space="preserve"> </w:t>
      </w:r>
      <w:r w:rsidR="002C2E0F">
        <w:t>J</w:t>
      </w:r>
      <w:r>
        <w:t>ednakże</w:t>
      </w:r>
      <w:r w:rsidR="002C2E0F">
        <w:t>,</w:t>
      </w:r>
      <w:r>
        <w:t xml:space="preserve"> po wystąpieniu błędu</w:t>
      </w:r>
      <w:r w:rsidR="002C2E0F">
        <w:t xml:space="preserve">, ręcznym przerwaniu </w:t>
      </w:r>
      <w:r w:rsidR="003D210F">
        <w:t>wysłania</w:t>
      </w:r>
      <w:r w:rsidR="002C2E0F">
        <w:t xml:space="preserve"> bądź po prostu zakończeniu procesu przesyłania,</w:t>
      </w:r>
      <w:r>
        <w:t xml:space="preserve"> utrzymanie sesji zostaje wyłączone.</w:t>
      </w:r>
      <w:r w:rsidR="002C2E0F">
        <w:t xml:space="preserve"> W takim przypadku po upływie 30 minut sesja zostanie zakończona – wówczas </w:t>
      </w:r>
      <w:r w:rsidR="003D210F">
        <w:t>użytkownik,</w:t>
      </w:r>
      <w:r w:rsidR="002C2E0F">
        <w:t xml:space="preserve"> aby kontynuować będzie musiał się ponownie zalogować. Po ponownym zalogowaniu użytkownik zawsze może powrócić do edycji danego etapu importu masowego (tutaj etapu przesyłania Paczek), jednakże w przypadku, kiedy sesja została zakończona</w:t>
      </w:r>
      <w:r w:rsidR="005226DF">
        <w:t>,</w:t>
      </w:r>
      <w:r w:rsidR="002C2E0F">
        <w:t xml:space="preserve"> a przesyłanie przerwane ręcznie bądź automatycznie z powodu </w:t>
      </w:r>
      <w:r w:rsidR="002C6A7E">
        <w:t xml:space="preserve">błędu – wówczas użytkownik będzie musiał jeszcze </w:t>
      </w:r>
      <w:r w:rsidR="003D210F">
        <w:t>raz wybrać</w:t>
      </w:r>
      <w:r w:rsidR="002C6A7E">
        <w:t xml:space="preserve"> pliki, które nie zostały wcześniej przesłane.</w:t>
      </w:r>
    </w:p>
    <w:p w14:paraId="06DE33ED" w14:textId="3F9E0ECB" w:rsidR="004A3A23" w:rsidRDefault="00A20B36" w:rsidP="00FF2705">
      <w:pPr>
        <w:jc w:val="both"/>
      </w:pPr>
      <w:r>
        <w:t>Ze względu na to, że</w:t>
      </w:r>
      <w:r w:rsidR="0D1DB1F3">
        <w:t xml:space="preserve"> przesyłanie może trwać wiele godzin, bardzo ważne jest dbanie o bezpieczeństwo dostępu do konta i w sytuacji, kiedy użytkownik oddala się od komputera w trakcie procesu wysyłania, należy bezwzględnie blokować dostęp do Systemu Operacyjnego (w systemie Windows funkcja „zablokuj”, nie „wyloguj”).</w:t>
      </w:r>
    </w:p>
    <w:p w14:paraId="5600BCC6" w14:textId="0A310132" w:rsidR="002C6A7E" w:rsidRDefault="004C159B" w:rsidP="00FF2705">
      <w:pPr>
        <w:jc w:val="both"/>
      </w:pPr>
      <w:r>
        <w:t>I</w:t>
      </w:r>
      <w:r w:rsidR="002C6A7E">
        <w:t>mport masowy z założenia służy do przesłania w ramach jednego Zadania Importu Masowego wielu Paczek</w:t>
      </w:r>
      <w:r w:rsidR="005226DF">
        <w:t>,</w:t>
      </w:r>
      <w:r w:rsidR="002C6A7E">
        <w:t xml:space="preserve"> </w:t>
      </w:r>
      <w:r w:rsidR="005226DF">
        <w:t xml:space="preserve">jednakże </w:t>
      </w:r>
      <w:r w:rsidR="003D210F">
        <w:t xml:space="preserve">obowiązują </w:t>
      </w:r>
      <w:r w:rsidR="002C6A7E">
        <w:t>następujące ograniczenia:</w:t>
      </w:r>
    </w:p>
    <w:p w14:paraId="750140A7" w14:textId="318134CB" w:rsidR="002C6A7E" w:rsidRDefault="0D1DB1F3" w:rsidP="004F012D">
      <w:pPr>
        <w:pStyle w:val="ListParagraph"/>
        <w:numPr>
          <w:ilvl w:val="0"/>
          <w:numId w:val="19"/>
        </w:numPr>
        <w:jc w:val="both"/>
      </w:pPr>
      <w:r>
        <w:t>wielkość jednej Paczki nie może przekraczać 100 GB,</w:t>
      </w:r>
    </w:p>
    <w:p w14:paraId="364E43D6" w14:textId="6FC1013F" w:rsidR="004A3A23" w:rsidRDefault="0D1DB1F3" w:rsidP="004F012D">
      <w:pPr>
        <w:pStyle w:val="ListParagraph"/>
        <w:numPr>
          <w:ilvl w:val="0"/>
          <w:numId w:val="19"/>
        </w:numPr>
        <w:jc w:val="both"/>
      </w:pPr>
      <w:r>
        <w:t>wielkość całego importu (wszystkich Paczek przesłanych w ramach jednego Zadania Importu Masowego) nie może przekroczyć 500 GB.</w:t>
      </w:r>
    </w:p>
    <w:p w14:paraId="4A97F742" w14:textId="45A8E154" w:rsidR="004A3A23" w:rsidRDefault="004C159B" w:rsidP="004A3A23">
      <w:pPr>
        <w:jc w:val="both"/>
      </w:pPr>
      <w:r>
        <w:t xml:space="preserve">Znaczący wpływ na </w:t>
      </w:r>
      <w:r w:rsidR="007B519F">
        <w:t xml:space="preserve">skrócenie </w:t>
      </w:r>
      <w:r>
        <w:t>czas</w:t>
      </w:r>
      <w:r w:rsidR="007B519F">
        <w:t>u</w:t>
      </w:r>
      <w:r>
        <w:t xml:space="preserve"> przesyłania Paczek ma </w:t>
      </w:r>
      <w:r w:rsidR="007B519F">
        <w:t xml:space="preserve">zwiększanie </w:t>
      </w:r>
      <w:r>
        <w:t>szybkoś</w:t>
      </w:r>
      <w:r w:rsidR="007B519F">
        <w:t>ci</w:t>
      </w:r>
      <w:r>
        <w:t xml:space="preserve"> łącza internetowego</w:t>
      </w:r>
      <w:r w:rsidR="005226DF">
        <w:t>,</w:t>
      </w:r>
      <w:r>
        <w:t xml:space="preserve"> </w:t>
      </w:r>
      <w:r w:rsidR="007B519F">
        <w:t>z którego korzysta użytkownik w celu przesyłania Paczek</w:t>
      </w:r>
      <w:r w:rsidR="004A3A23">
        <w:t xml:space="preserve">. </w:t>
      </w:r>
      <w:r>
        <w:t>W typowym przypadku z</w:t>
      </w:r>
      <w:r w:rsidR="004A3A23">
        <w:t>aleca się, aby użytkownik dysponował łącz</w:t>
      </w:r>
      <w:r>
        <w:t>em o paramentach</w:t>
      </w:r>
      <w:r w:rsidR="004A3A23">
        <w:t xml:space="preserve"> pozwalający</w:t>
      </w:r>
      <w:r w:rsidR="007B519F">
        <w:t>ch</w:t>
      </w:r>
      <w:r w:rsidR="004A3A23">
        <w:t xml:space="preserve"> na wysyłani</w:t>
      </w:r>
      <w:r w:rsidR="007B519F">
        <w:t>e</w:t>
      </w:r>
      <w:r w:rsidR="004A3A23">
        <w:t xml:space="preserve"> plików (upload) z</w:t>
      </w:r>
      <w:r w:rsidR="005226DF">
        <w:t> </w:t>
      </w:r>
      <w:r w:rsidR="004A3A23">
        <w:t>prędkością co najmniej 1Mbit</w:t>
      </w:r>
      <w:r w:rsidR="007B519F">
        <w:t>/s</w:t>
      </w:r>
      <w:r w:rsidR="001B6CD7">
        <w:t xml:space="preserve">, optymalna przepustowość łącza zależy jednak od wielkości pojedynczej </w:t>
      </w:r>
      <w:r w:rsidR="002C4975">
        <w:t>P</w:t>
      </w:r>
      <w:r w:rsidR="001B6CD7">
        <w:t>aczki i sumarycznej wielkości zasobu zaplanowanego do przesłania.</w:t>
      </w:r>
    </w:p>
    <w:p w14:paraId="69C10686" w14:textId="041C79E7" w:rsidR="00871465" w:rsidRDefault="0D1DB1F3" w:rsidP="00FF2705">
      <w:pPr>
        <w:jc w:val="both"/>
      </w:pPr>
      <w:r>
        <w:t>Po przesłaniu wszystkich plików należy wybrać opcję „Przejdź do ustawiania parametrów importu”. Użytkownik ma również możliwość anulowania i usunięcia importu poprzez wybranie opcji „Odrzuć (usuń) import.</w:t>
      </w:r>
    </w:p>
    <w:p w14:paraId="7332842D" w14:textId="77777777" w:rsidR="000B078E" w:rsidRDefault="00B45D5C" w:rsidP="000B078E">
      <w:pPr>
        <w:keepNext/>
        <w:jc w:val="both"/>
      </w:pPr>
      <w:r>
        <w:rPr>
          <w:noProof/>
          <w:lang w:val="en-US"/>
        </w:rPr>
        <w:lastRenderedPageBreak/>
        <w:drawing>
          <wp:inline distT="0" distB="0" distL="0" distR="0" wp14:anchorId="1F7B071E" wp14:editId="3405ECFD">
            <wp:extent cx="5753100" cy="3457575"/>
            <wp:effectExtent l="19050" t="19050" r="19050" b="2857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3457575"/>
                    </a:xfrm>
                    <a:prstGeom prst="rect">
                      <a:avLst/>
                    </a:prstGeom>
                    <a:noFill/>
                    <a:ln>
                      <a:solidFill>
                        <a:schemeClr val="accent1"/>
                      </a:solidFill>
                    </a:ln>
                  </pic:spPr>
                </pic:pic>
              </a:graphicData>
            </a:graphic>
          </wp:inline>
        </w:drawing>
      </w:r>
    </w:p>
    <w:p w14:paraId="5DFC6543" w14:textId="732DE460" w:rsidR="00B45D5C" w:rsidRDefault="000B078E" w:rsidP="000B078E">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5</w:t>
      </w:r>
      <w:r w:rsidR="006F7434">
        <w:rPr>
          <w:noProof/>
        </w:rPr>
        <w:fldChar w:fldCharType="end"/>
      </w:r>
      <w:r>
        <w:t>: Przesyłanie Paczek do Systemu</w:t>
      </w:r>
    </w:p>
    <w:p w14:paraId="5748FCBE" w14:textId="77777777" w:rsidR="00AD75EC" w:rsidRDefault="00AD75EC" w:rsidP="004F012D">
      <w:pPr>
        <w:pStyle w:val="Heading1"/>
        <w:numPr>
          <w:ilvl w:val="2"/>
          <w:numId w:val="4"/>
        </w:numPr>
        <w:spacing w:after="240"/>
        <w:ind w:left="1225" w:hanging="505"/>
        <w:jc w:val="both"/>
      </w:pPr>
      <w:bookmarkStart w:id="19" w:name="_Toc6501968"/>
      <w:r>
        <w:t>Etap 3: Ustawienie parametrów importu</w:t>
      </w:r>
      <w:bookmarkEnd w:id="19"/>
    </w:p>
    <w:p w14:paraId="08E79F46" w14:textId="77777777" w:rsidR="001A5D23" w:rsidRDefault="001A5D23" w:rsidP="00FF2705">
      <w:pPr>
        <w:jc w:val="both"/>
      </w:pPr>
      <w:r>
        <w:t>Po przesłaniu</w:t>
      </w:r>
      <w:r w:rsidR="00871465">
        <w:t xml:space="preserve"> plików na serwer następnym etapem jest ustawienie parametrów importu. W tym miejscu użytkownik może określić następujące parametry:</w:t>
      </w:r>
    </w:p>
    <w:p w14:paraId="38D5E944" w14:textId="5678FDE1" w:rsidR="00871465" w:rsidRDefault="00871465" w:rsidP="004F012D">
      <w:pPr>
        <w:pStyle w:val="ListParagraph"/>
        <w:numPr>
          <w:ilvl w:val="0"/>
          <w:numId w:val="7"/>
        </w:numPr>
        <w:jc w:val="both"/>
      </w:pPr>
      <w:r>
        <w:t>Nazwa importu – możliwość zmiany wcześniej nadanej nazwy</w:t>
      </w:r>
      <w:r w:rsidR="00B00C69">
        <w:t>.</w:t>
      </w:r>
    </w:p>
    <w:p w14:paraId="0162AF52" w14:textId="633824F3" w:rsidR="00871465" w:rsidRDefault="00871465" w:rsidP="004F012D">
      <w:pPr>
        <w:pStyle w:val="ListParagraph"/>
        <w:numPr>
          <w:ilvl w:val="0"/>
          <w:numId w:val="7"/>
        </w:numPr>
        <w:jc w:val="both"/>
      </w:pPr>
      <w:r>
        <w:t>Opis szczegółowy – możliwość określenia informacji dodatkowych na temat danego importu</w:t>
      </w:r>
      <w:r w:rsidR="00B00C69">
        <w:t>.</w:t>
      </w:r>
    </w:p>
    <w:p w14:paraId="41EC998E" w14:textId="6C775598" w:rsidR="00871465" w:rsidRDefault="00871465" w:rsidP="004F012D">
      <w:pPr>
        <w:pStyle w:val="ListParagraph"/>
        <w:numPr>
          <w:ilvl w:val="0"/>
          <w:numId w:val="7"/>
        </w:numPr>
        <w:jc w:val="both"/>
      </w:pPr>
      <w:r>
        <w:t xml:space="preserve">Kontekst – określenie miejsca organizacyjnego w </w:t>
      </w:r>
      <w:r w:rsidR="003D210F">
        <w:t>systemie,</w:t>
      </w:r>
      <w:r>
        <w:t xml:space="preserve"> gdzie zaimportowane Obiekty Cyfrowe będą zapisane. </w:t>
      </w:r>
      <w:r w:rsidR="007B519F">
        <w:t>Zazwyczaj k</w:t>
      </w:r>
      <w:r>
        <w:t>ażda Instytucja będzie posiadała przydzielony jeden oddzielny Kontekst do umieszczania swoich zasobów</w:t>
      </w:r>
      <w:r w:rsidR="007B519F">
        <w:t>,</w:t>
      </w:r>
      <w:r>
        <w:t xml:space="preserve"> w związku z </w:t>
      </w:r>
      <w:r w:rsidR="007B519F">
        <w:t xml:space="preserve">tym </w:t>
      </w:r>
      <w:r>
        <w:t>będzie on domyślnie ustawiony i nie będzie potrzeby zmiany tego parametru</w:t>
      </w:r>
      <w:r w:rsidR="00B00C69">
        <w:t>.</w:t>
      </w:r>
    </w:p>
    <w:p w14:paraId="2CCBC257" w14:textId="44EF91B0" w:rsidR="00871465" w:rsidRDefault="00871465" w:rsidP="004F012D">
      <w:pPr>
        <w:pStyle w:val="ListParagraph"/>
        <w:numPr>
          <w:ilvl w:val="0"/>
          <w:numId w:val="7"/>
        </w:numPr>
        <w:jc w:val="both"/>
      </w:pPr>
      <w:r>
        <w:t xml:space="preserve">Umieść zaimportowane obiekty w workflow – System RCBN </w:t>
      </w:r>
      <w:r w:rsidR="007B519F">
        <w:t xml:space="preserve">wspomaga </w:t>
      </w:r>
      <w:r>
        <w:t xml:space="preserve">digitalizację zasobów prowadząc użytkownika poprzez kolejne etapy ścieżki </w:t>
      </w:r>
      <w:r w:rsidR="00665B28">
        <w:t>przetwarzania</w:t>
      </w:r>
      <w:r>
        <w:t xml:space="preserve"> każdego Obiektu Cyfrowego (</w:t>
      </w:r>
      <w:r w:rsidR="004B4C25">
        <w:t>w</w:t>
      </w:r>
      <w:r>
        <w:t>orkflow). Jeżeli Instytucja będzie chciała korzystać z tej funkcjonalności w Systemie</w:t>
      </w:r>
      <w:r w:rsidR="000F01B9">
        <w:t>,</w:t>
      </w:r>
      <w:r>
        <w:t xml:space="preserve"> wówczas należy tą opcję pozostawić zaznaczoną</w:t>
      </w:r>
      <w:r w:rsidR="000F01B9">
        <w:t>. W</w:t>
      </w:r>
      <w:r>
        <w:t xml:space="preserve"> przeciwnym wypadku, jeżeli Instytucja </w:t>
      </w:r>
      <w:r w:rsidR="002237F7">
        <w:t xml:space="preserve">umieszcza </w:t>
      </w:r>
      <w:r>
        <w:t xml:space="preserve">Zasoby Cyfrowe </w:t>
      </w:r>
      <w:r w:rsidR="002237F7">
        <w:t xml:space="preserve">w systemie RCBN </w:t>
      </w:r>
      <w:r>
        <w:t xml:space="preserve">tylko celem archiwizacji, opcja ta powinna być </w:t>
      </w:r>
      <w:r w:rsidR="00665B28">
        <w:t xml:space="preserve">wyłączona </w:t>
      </w:r>
      <w:r w:rsidR="00F9597E">
        <w:t xml:space="preserve">(Instytucje, które nie będą korzystały ze ścieżki workflow i według </w:t>
      </w:r>
      <w:r w:rsidR="00DD368D">
        <w:t xml:space="preserve">swojej </w:t>
      </w:r>
      <w:r w:rsidR="00F9597E">
        <w:t>deklaracji będą korzystały z importu masowego tylko w celu archiwizacji zasobów</w:t>
      </w:r>
      <w:r w:rsidR="00DD368D">
        <w:t xml:space="preserve">, </w:t>
      </w:r>
      <w:r w:rsidR="00F9597E">
        <w:t xml:space="preserve">będą miały domyślnie ten parametr </w:t>
      </w:r>
      <w:r w:rsidR="003D6141">
        <w:t xml:space="preserve">wyłączony </w:t>
      </w:r>
      <w:r w:rsidR="00DD368D">
        <w:t xml:space="preserve">przez Administratora Systemu </w:t>
      </w:r>
      <w:r w:rsidR="00F9597E">
        <w:t>i nie będzie możliwości jego zmiany)</w:t>
      </w:r>
      <w:r w:rsidR="00B00C69">
        <w:t>.</w:t>
      </w:r>
    </w:p>
    <w:p w14:paraId="1FEB5C2C" w14:textId="5054D17A" w:rsidR="00871465" w:rsidRDefault="00871465" w:rsidP="004F012D">
      <w:pPr>
        <w:pStyle w:val="ListParagraph"/>
        <w:numPr>
          <w:ilvl w:val="0"/>
          <w:numId w:val="7"/>
        </w:numPr>
        <w:jc w:val="both"/>
      </w:pPr>
      <w:r>
        <w:t xml:space="preserve">Typ importu </w:t>
      </w:r>
      <w:r w:rsidR="00D41982">
        <w:t>–</w:t>
      </w:r>
      <w:r>
        <w:t xml:space="preserve"> </w:t>
      </w:r>
      <w:r w:rsidR="00D41982">
        <w:t xml:space="preserve">należy określić, czy zawartość </w:t>
      </w:r>
      <w:r w:rsidR="002C4975">
        <w:t>P</w:t>
      </w:r>
      <w:r w:rsidR="00D41982">
        <w:t>aczki jest zorganizowana przy pomocy pliku METS</w:t>
      </w:r>
      <w:r w:rsidR="00DD368D">
        <w:t>,</w:t>
      </w:r>
      <w:r w:rsidR="00D41982">
        <w:t xml:space="preserve"> czy bez użycia pliku METS</w:t>
      </w:r>
      <w:r w:rsidR="00665B28">
        <w:t xml:space="preserve"> (patrz rozdział Informacje podstawowe)</w:t>
      </w:r>
      <w:r w:rsidR="00D41982">
        <w:t>.</w:t>
      </w:r>
    </w:p>
    <w:p w14:paraId="233BD249" w14:textId="7AE1DA4C" w:rsidR="00871465" w:rsidRDefault="0D1DB1F3" w:rsidP="004F012D">
      <w:pPr>
        <w:pStyle w:val="ListParagraph"/>
        <w:numPr>
          <w:ilvl w:val="0"/>
          <w:numId w:val="7"/>
        </w:numPr>
        <w:jc w:val="both"/>
      </w:pPr>
      <w:r>
        <w:t>Mapowanie metadanych – w tym miejscu należy określić, w jakim schemacie są dostarczone metadane znajdujące się w Paczkach (poprzez zaznaczenie pola wyboru obok właściwego schematu) oraz dla zaznaczonego schematu określić właściwe mapowanie. Dla każdego schematu jest dostępne standardowo jedno domyślne mapowanie, które z reguły powinno być automatycznie wybrane. W przeciwnym wypadku należy je ustawić (wystarczy zweryfikować ustawienie tylko dla tego schematu, który został zaznaczony). Są to odpowiednio:</w:t>
      </w:r>
    </w:p>
    <w:p w14:paraId="48FF0D3D" w14:textId="62F206ED" w:rsidR="00D41982" w:rsidRDefault="00DA0613" w:rsidP="004F012D">
      <w:pPr>
        <w:pStyle w:val="ListParagraph"/>
        <w:numPr>
          <w:ilvl w:val="1"/>
          <w:numId w:val="7"/>
        </w:numPr>
        <w:jc w:val="both"/>
      </w:pPr>
      <w:r>
        <w:lastRenderedPageBreak/>
        <w:t>d</w:t>
      </w:r>
      <w:r w:rsidR="00D41982">
        <w:t xml:space="preserve">la schematu DC – </w:t>
      </w:r>
      <w:r>
        <w:t xml:space="preserve">mapowanie </w:t>
      </w:r>
      <w:r w:rsidR="00D41982">
        <w:t>„dublin core”</w:t>
      </w:r>
      <w:r w:rsidR="00B00C69">
        <w:t>,</w:t>
      </w:r>
    </w:p>
    <w:p w14:paraId="7BABCB60" w14:textId="7A009680" w:rsidR="00D41982" w:rsidRDefault="00DA0613" w:rsidP="004F012D">
      <w:pPr>
        <w:pStyle w:val="ListParagraph"/>
        <w:numPr>
          <w:ilvl w:val="1"/>
          <w:numId w:val="7"/>
        </w:numPr>
        <w:jc w:val="both"/>
      </w:pPr>
      <w:r>
        <w:t>d</w:t>
      </w:r>
      <w:r w:rsidR="00D41982">
        <w:t xml:space="preserve">la schematu dlibra_avs – </w:t>
      </w:r>
      <w:r>
        <w:t xml:space="preserve">mapowanie </w:t>
      </w:r>
      <w:r w:rsidR="00D41982">
        <w:t>„dlibra_avs</w:t>
      </w:r>
      <w:r w:rsidR="00B00C69">
        <w:t>,</w:t>
      </w:r>
    </w:p>
    <w:p w14:paraId="08A62980" w14:textId="68C04365" w:rsidR="00D41982" w:rsidRDefault="00DA0613" w:rsidP="004F012D">
      <w:pPr>
        <w:pStyle w:val="ListParagraph"/>
        <w:numPr>
          <w:ilvl w:val="1"/>
          <w:numId w:val="7"/>
        </w:numPr>
        <w:jc w:val="both"/>
      </w:pPr>
      <w:r>
        <w:t>d</w:t>
      </w:r>
      <w:r w:rsidR="00D41982">
        <w:t>la schematu MARC21 zapisanego w pliku binarnym ISO</w:t>
      </w:r>
      <w:r w:rsidR="00DD368D">
        <w:t xml:space="preserve"> 2709 </w:t>
      </w:r>
      <w:r w:rsidR="00D41982">
        <w:t xml:space="preserve">– </w:t>
      </w:r>
      <w:r>
        <w:t xml:space="preserve">mapowanie </w:t>
      </w:r>
      <w:r w:rsidR="00D41982">
        <w:t>„marc21”</w:t>
      </w:r>
      <w:r w:rsidR="00B00C69">
        <w:t>,</w:t>
      </w:r>
    </w:p>
    <w:p w14:paraId="084B8357" w14:textId="5C6AEEF8" w:rsidR="00DA0613" w:rsidRDefault="00DA0613" w:rsidP="004F012D">
      <w:pPr>
        <w:pStyle w:val="ListParagraph"/>
        <w:numPr>
          <w:ilvl w:val="1"/>
          <w:numId w:val="7"/>
        </w:numPr>
        <w:jc w:val="both"/>
      </w:pPr>
      <w:r>
        <w:t>d</w:t>
      </w:r>
      <w:r w:rsidR="00D41982">
        <w:t xml:space="preserve">la schematu MARC21 zapisanego w formacie XML (MARC XML) – </w:t>
      </w:r>
      <w:r>
        <w:t xml:space="preserve">mapowanie </w:t>
      </w:r>
      <w:r w:rsidR="00D41982">
        <w:t>„marcxml”</w:t>
      </w:r>
      <w:r w:rsidR="00B00C69">
        <w:t>.</w:t>
      </w:r>
    </w:p>
    <w:p w14:paraId="3D9AC57F" w14:textId="77777777" w:rsidR="001A5D23" w:rsidRDefault="00DA0613" w:rsidP="003D6141">
      <w:pPr>
        <w:ind w:left="360"/>
        <w:jc w:val="both"/>
      </w:pPr>
      <w:r>
        <w:t>Należy zwrócić uwagę, aby zaznaczyć tylko jeden schemat, który ma być używany przez System do identyfikacji metadanych opisujących zawartość w poszczególnych Paczkach i jest dla tych metadanych właściwy.</w:t>
      </w:r>
    </w:p>
    <w:p w14:paraId="7C14778E" w14:textId="77777777" w:rsidR="000B078E" w:rsidRDefault="00B45D5C" w:rsidP="000B078E">
      <w:pPr>
        <w:keepNext/>
        <w:jc w:val="both"/>
      </w:pPr>
      <w:r>
        <w:rPr>
          <w:noProof/>
          <w:lang w:val="en-US"/>
        </w:rPr>
        <w:drawing>
          <wp:inline distT="0" distB="0" distL="0" distR="0" wp14:anchorId="465571D6" wp14:editId="741D1DE1">
            <wp:extent cx="5753100" cy="3037145"/>
            <wp:effectExtent l="19050" t="19050" r="19050" b="1143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3100" cy="3037145"/>
                    </a:xfrm>
                    <a:prstGeom prst="rect">
                      <a:avLst/>
                    </a:prstGeom>
                    <a:noFill/>
                    <a:ln>
                      <a:solidFill>
                        <a:schemeClr val="accent1"/>
                      </a:solidFill>
                    </a:ln>
                  </pic:spPr>
                </pic:pic>
              </a:graphicData>
            </a:graphic>
          </wp:inline>
        </w:drawing>
      </w:r>
    </w:p>
    <w:p w14:paraId="75975DD8" w14:textId="322D4C52" w:rsidR="00B45D5C" w:rsidRDefault="000B078E" w:rsidP="000B078E">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6</w:t>
      </w:r>
      <w:r w:rsidR="006F7434">
        <w:rPr>
          <w:noProof/>
        </w:rPr>
        <w:fldChar w:fldCharType="end"/>
      </w:r>
      <w:r>
        <w:t>: Ustawianie parametrów importu</w:t>
      </w:r>
    </w:p>
    <w:p w14:paraId="2A95BFFF" w14:textId="5819B063" w:rsidR="00D41982" w:rsidRDefault="00D41982" w:rsidP="00FF2705">
      <w:pPr>
        <w:jc w:val="both"/>
      </w:pPr>
      <w:r>
        <w:t>W przypadku wybrania opcji „Import METS” jako typ importu</w:t>
      </w:r>
      <w:r w:rsidR="002237F7">
        <w:t>,</w:t>
      </w:r>
      <w:r>
        <w:t xml:space="preserve"> użytkownik będzie miał do dyspozycji dodatkowe parametry:</w:t>
      </w:r>
    </w:p>
    <w:p w14:paraId="4DF3714D" w14:textId="5777CE87" w:rsidR="00D41982" w:rsidRDefault="00D41982" w:rsidP="004F012D">
      <w:pPr>
        <w:pStyle w:val="ListParagraph"/>
        <w:numPr>
          <w:ilvl w:val="0"/>
          <w:numId w:val="16"/>
        </w:numPr>
        <w:jc w:val="both"/>
      </w:pPr>
      <w:r>
        <w:t>parsuj strukturę fragmentacji (podział na artykuły) – określenie</w:t>
      </w:r>
      <w:r w:rsidR="002237F7">
        <w:t>,</w:t>
      </w:r>
      <w:r>
        <w:t xml:space="preserve"> czy przetwarzając informacje zawarte w pliku METS System ma uwzględnić informacje dotyczące fragmentacji (używane np. do określenia struktury artykułów w gazetach)</w:t>
      </w:r>
      <w:r w:rsidR="002237F7">
        <w:t>,</w:t>
      </w:r>
    </w:p>
    <w:p w14:paraId="0F4E84BF" w14:textId="3151B1C6" w:rsidR="00D41982" w:rsidRDefault="00D41982" w:rsidP="004F012D">
      <w:pPr>
        <w:pStyle w:val="ListParagraph"/>
        <w:numPr>
          <w:ilvl w:val="0"/>
          <w:numId w:val="16"/>
        </w:numPr>
        <w:jc w:val="both"/>
      </w:pPr>
      <w:r>
        <w:t>profil mapowania fragmentacji</w:t>
      </w:r>
      <w:r w:rsidR="002237F7">
        <w:t>.</w:t>
      </w:r>
    </w:p>
    <w:p w14:paraId="46F643BC" w14:textId="77777777" w:rsidR="000B078E" w:rsidRDefault="00B45D5C" w:rsidP="000B078E">
      <w:pPr>
        <w:keepNext/>
        <w:jc w:val="both"/>
      </w:pPr>
      <w:r>
        <w:rPr>
          <w:noProof/>
          <w:lang w:val="en-US"/>
        </w:rPr>
        <w:drawing>
          <wp:inline distT="0" distB="0" distL="0" distR="0" wp14:anchorId="4001D303" wp14:editId="71677DC4">
            <wp:extent cx="5400674" cy="514350"/>
            <wp:effectExtent l="19050" t="19050" r="10160" b="190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400674" cy="5143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140EB71B" w14:textId="4D3B74C9" w:rsidR="00B45D5C" w:rsidRDefault="000B078E" w:rsidP="000B078E">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7</w:t>
      </w:r>
      <w:r w:rsidR="006F7434">
        <w:rPr>
          <w:noProof/>
        </w:rPr>
        <w:fldChar w:fldCharType="end"/>
      </w:r>
      <w:r>
        <w:t>: Ustawianie parametrów importu - dodatkowe opcje po wybraniu trybu "import METS"</w:t>
      </w:r>
    </w:p>
    <w:p w14:paraId="13E1E0AB" w14:textId="391BA653" w:rsidR="00D41982" w:rsidRDefault="00D41982" w:rsidP="00FF2705">
      <w:pPr>
        <w:jc w:val="both"/>
      </w:pPr>
      <w:r>
        <w:t xml:space="preserve">Po ustawieniu </w:t>
      </w:r>
      <w:r w:rsidR="00A77D42">
        <w:t xml:space="preserve">Parametrów należy wybrać opcję „Zapisz i wyślij do analizy” celem przeanalizowania przesłanego materiału </w:t>
      </w:r>
      <w:r w:rsidR="002237F7">
        <w:t xml:space="preserve">przez System </w:t>
      </w:r>
      <w:r w:rsidR="00A77D42">
        <w:t>z uwzględnieniem ustawionych parametrów.</w:t>
      </w:r>
    </w:p>
    <w:p w14:paraId="25C4B5A5" w14:textId="1381ADA4" w:rsidR="00A77D42" w:rsidRDefault="00A77D42" w:rsidP="00FF2705">
      <w:pPr>
        <w:jc w:val="both"/>
      </w:pPr>
      <w:r>
        <w:t>Dodatkowo użytkownik ma możliwość zapisania ustawień i powrócenia do edycji w późniejszym terminie (opcja „Zapisz import”) oraz anulowania i usunięcia Zadania Importu Masowego (opcja „Odrzuć (usuń) import”)</w:t>
      </w:r>
      <w:r w:rsidR="002237F7">
        <w:t>.</w:t>
      </w:r>
    </w:p>
    <w:p w14:paraId="7665FD75" w14:textId="77777777" w:rsidR="00AD75EC" w:rsidRDefault="00AD75EC" w:rsidP="004F012D">
      <w:pPr>
        <w:pStyle w:val="Heading1"/>
        <w:numPr>
          <w:ilvl w:val="2"/>
          <w:numId w:val="4"/>
        </w:numPr>
        <w:spacing w:after="240"/>
        <w:ind w:left="1225" w:hanging="505"/>
        <w:jc w:val="both"/>
      </w:pPr>
      <w:bookmarkStart w:id="20" w:name="_Toc6501969"/>
      <w:r>
        <w:lastRenderedPageBreak/>
        <w:t>Etap 4: Analiza przesłanego materiału</w:t>
      </w:r>
      <w:bookmarkEnd w:id="20"/>
    </w:p>
    <w:p w14:paraId="335069B1" w14:textId="3CE148BF" w:rsidR="000B078E" w:rsidRDefault="000B078E" w:rsidP="00FF2705">
      <w:pPr>
        <w:jc w:val="both"/>
      </w:pPr>
      <w:r>
        <w:t>Po przesłaniu Zadania Importu Masowego do analizy będzie ono oczekiwało w kolejce na proces analizy przesłanych paczek. Podczas tego procesu:</w:t>
      </w:r>
    </w:p>
    <w:p w14:paraId="35C148D3" w14:textId="35469614" w:rsidR="000B078E" w:rsidRDefault="0D1DB1F3" w:rsidP="004F012D">
      <w:pPr>
        <w:pStyle w:val="ListParagraph"/>
        <w:numPr>
          <w:ilvl w:val="0"/>
          <w:numId w:val="8"/>
        </w:numPr>
        <w:jc w:val="both"/>
      </w:pPr>
      <w:r>
        <w:t>każda Paczka zostanie zweryfikowana pod kątem zgodności zawartości z wytycznymi,</w:t>
      </w:r>
    </w:p>
    <w:p w14:paraId="0BDD0A0A" w14:textId="13038A90" w:rsidR="000B078E" w:rsidRDefault="000B078E" w:rsidP="004F012D">
      <w:pPr>
        <w:pStyle w:val="ListParagraph"/>
        <w:numPr>
          <w:ilvl w:val="0"/>
          <w:numId w:val="8"/>
        </w:numPr>
        <w:jc w:val="both"/>
      </w:pPr>
      <w:r>
        <w:t xml:space="preserve">System przeszuka </w:t>
      </w:r>
      <w:r w:rsidR="002C4975">
        <w:t>P</w:t>
      </w:r>
      <w:r>
        <w:t>aczki pod kątem metadanych i je wstępnie przetworzy</w:t>
      </w:r>
      <w:r w:rsidR="00B00C69">
        <w:t>,</w:t>
      </w:r>
    </w:p>
    <w:p w14:paraId="366DB803" w14:textId="09E76EF6" w:rsidR="000B078E" w:rsidRDefault="00C81977" w:rsidP="004F012D">
      <w:pPr>
        <w:pStyle w:val="ListParagraph"/>
        <w:numPr>
          <w:ilvl w:val="0"/>
          <w:numId w:val="8"/>
        </w:numPr>
        <w:jc w:val="both"/>
      </w:pPr>
      <w:r>
        <w:t xml:space="preserve">System </w:t>
      </w:r>
      <w:r w:rsidR="000B078E">
        <w:t xml:space="preserve">zanalizuje zawartość cyfrową każdej </w:t>
      </w:r>
      <w:r w:rsidR="002C4975">
        <w:t>P</w:t>
      </w:r>
      <w:r w:rsidR="000B078E">
        <w:t>aczki, w szczególności pod kątem wymagań jakościowych w stosunku do zawartości graficznej</w:t>
      </w:r>
      <w:r w:rsidR="00B00C69">
        <w:t>,</w:t>
      </w:r>
    </w:p>
    <w:p w14:paraId="280245A0" w14:textId="5171C25E" w:rsidR="000B078E" w:rsidRDefault="000B078E" w:rsidP="004F012D">
      <w:pPr>
        <w:pStyle w:val="ListParagraph"/>
        <w:numPr>
          <w:ilvl w:val="0"/>
          <w:numId w:val="8"/>
        </w:numPr>
        <w:jc w:val="both"/>
      </w:pPr>
      <w:r>
        <w:t>zostanie wygenerowany raport z procesu analizy</w:t>
      </w:r>
      <w:r w:rsidR="00B00C69">
        <w:t>.</w:t>
      </w:r>
    </w:p>
    <w:p w14:paraId="4066D4CE" w14:textId="14DB2051" w:rsidR="000B078E" w:rsidRDefault="000B078E" w:rsidP="000B078E">
      <w:pPr>
        <w:jc w:val="both"/>
      </w:pPr>
      <w:r>
        <w:t>Po zakończeniu procesu analizy System wyśle do właściciela zadania wiadomość e-mail z informacją o wyniku analizy. W zależności od okoliczności treść wiadomości będzie informowała o pozytywnym lub negatywnym wyniku tej operacji.</w:t>
      </w:r>
    </w:p>
    <w:p w14:paraId="359E2383" w14:textId="77777777" w:rsidR="00645502" w:rsidRDefault="00B45D5C" w:rsidP="00645502">
      <w:pPr>
        <w:keepNext/>
        <w:jc w:val="both"/>
      </w:pPr>
      <w:r>
        <w:rPr>
          <w:noProof/>
          <w:lang w:val="en-US"/>
        </w:rPr>
        <w:drawing>
          <wp:inline distT="0" distB="0" distL="0" distR="0" wp14:anchorId="6D3E1D41" wp14:editId="09743E06">
            <wp:extent cx="5759450" cy="2419350"/>
            <wp:effectExtent l="19050" t="19050" r="12700" b="190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b="12934"/>
                    <a:stretch/>
                  </pic:blipFill>
                  <pic:spPr bwMode="auto">
                    <a:xfrm>
                      <a:off x="0" y="0"/>
                      <a:ext cx="5759450" cy="2419350"/>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7FBF7BC7" w14:textId="07099669" w:rsidR="00B45D5C" w:rsidRDefault="00645502" w:rsidP="00645502">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8</w:t>
      </w:r>
      <w:r w:rsidR="006F7434">
        <w:rPr>
          <w:noProof/>
        </w:rPr>
        <w:fldChar w:fldCharType="end"/>
      </w:r>
      <w:r>
        <w:t>: Przykładowa wiadomość e-mail z informacją o pozytywnym zakończeniu procesu analizy</w:t>
      </w:r>
    </w:p>
    <w:p w14:paraId="2C46C5D5" w14:textId="77777777" w:rsidR="00645502" w:rsidRDefault="00645502" w:rsidP="00FF2705">
      <w:pPr>
        <w:jc w:val="both"/>
      </w:pPr>
    </w:p>
    <w:p w14:paraId="5234E85E" w14:textId="77777777" w:rsidR="00645502" w:rsidRDefault="00B45D5C" w:rsidP="00645502">
      <w:pPr>
        <w:keepNext/>
        <w:jc w:val="both"/>
      </w:pPr>
      <w:r>
        <w:rPr>
          <w:noProof/>
          <w:lang w:val="en-US"/>
        </w:rPr>
        <w:drawing>
          <wp:inline distT="0" distB="0" distL="0" distR="0" wp14:anchorId="14DEA65E" wp14:editId="3FE7819B">
            <wp:extent cx="5747385" cy="1555750"/>
            <wp:effectExtent l="19050" t="19050" r="24765" b="254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7385" cy="1555750"/>
                    </a:xfrm>
                    <a:prstGeom prst="rect">
                      <a:avLst/>
                    </a:prstGeom>
                    <a:noFill/>
                    <a:ln>
                      <a:solidFill>
                        <a:schemeClr val="accent1"/>
                      </a:solidFill>
                    </a:ln>
                  </pic:spPr>
                </pic:pic>
              </a:graphicData>
            </a:graphic>
          </wp:inline>
        </w:drawing>
      </w:r>
    </w:p>
    <w:p w14:paraId="4725BE42" w14:textId="499306A8" w:rsidR="00B45D5C" w:rsidRDefault="00645502" w:rsidP="00645502">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9</w:t>
      </w:r>
      <w:r w:rsidR="006F7434">
        <w:rPr>
          <w:noProof/>
        </w:rPr>
        <w:fldChar w:fldCharType="end"/>
      </w:r>
      <w:r>
        <w:t>:</w:t>
      </w:r>
      <w:r w:rsidRPr="008D3A86">
        <w:t xml:space="preserve"> Przykładowa wiadomość e-mail z informacją o </w:t>
      </w:r>
      <w:r>
        <w:t xml:space="preserve">błędzie podczas </w:t>
      </w:r>
      <w:r w:rsidRPr="008D3A86">
        <w:t>procesu analizy</w:t>
      </w:r>
    </w:p>
    <w:p w14:paraId="424793A4" w14:textId="1E2752B9" w:rsidR="00EE64F3" w:rsidRDefault="0D1DB1F3" w:rsidP="00FF2705">
      <w:pPr>
        <w:jc w:val="both"/>
      </w:pPr>
      <w:r>
        <w:t>W przypadku negatywnego wyniku operacji należy przejść do raportu z importu i zweryfikować przyczynę błędów. Potencjalne przyczyny błędów:</w:t>
      </w:r>
    </w:p>
    <w:p w14:paraId="5B7AC6CC" w14:textId="0E5148EF" w:rsidR="00EE64F3" w:rsidRDefault="00EE64F3" w:rsidP="004F012D">
      <w:pPr>
        <w:pStyle w:val="ListParagraph"/>
        <w:numPr>
          <w:ilvl w:val="0"/>
          <w:numId w:val="20"/>
        </w:numPr>
        <w:jc w:val="both"/>
      </w:pPr>
      <w:r>
        <w:t xml:space="preserve">żadna </w:t>
      </w:r>
      <w:r w:rsidR="002C4975">
        <w:t>P</w:t>
      </w:r>
      <w:r>
        <w:t>aczka nie została zakwalifikowana do importu – w tym przypadku należy upewnić się</w:t>
      </w:r>
      <w:r w:rsidR="00DD368D">
        <w:t>,</w:t>
      </w:r>
      <w:r>
        <w:t xml:space="preserve"> czy Paczki zostały utworzone zgodnie z wymaganiami (np. czy struktura jest prawidłowa, czy </w:t>
      </w:r>
      <w:r w:rsidR="00DD368D">
        <w:t xml:space="preserve">w Paczkach </w:t>
      </w:r>
      <w:r>
        <w:t xml:space="preserve">znajdują się metadane, czy metadane są w dozwolonym formacie oraz czy pliki </w:t>
      </w:r>
      <w:r>
        <w:lastRenderedPageBreak/>
        <w:t>z</w:t>
      </w:r>
      <w:r w:rsidR="00DD368D">
        <w:t> </w:t>
      </w:r>
      <w:r>
        <w:t>metadanymi są poprawne)</w:t>
      </w:r>
      <w:r w:rsidR="00DD368D">
        <w:t>,</w:t>
      </w:r>
      <w:r>
        <w:t xml:space="preserve"> a także zweryfikować, czy ustawiono poprawne parametry importu (czy wybrany schemat i mapowanie są zgodne z tymi, które są zawarte w Paczce).</w:t>
      </w:r>
    </w:p>
    <w:p w14:paraId="75E9C0B6" w14:textId="76A134DE" w:rsidR="00EE64F3" w:rsidRDefault="0D1DB1F3" w:rsidP="004F012D">
      <w:pPr>
        <w:pStyle w:val="ListParagraph"/>
        <w:numPr>
          <w:ilvl w:val="0"/>
          <w:numId w:val="20"/>
        </w:numPr>
        <w:jc w:val="both"/>
      </w:pPr>
      <w:r>
        <w:t xml:space="preserve">Wystąpił błąd w systemie (brak raportu, zadanie powróciło do poprzedniego kroku) – wówczas należy najpierw zweryfikować poprawność materiału i ustawień (analogicznie jak w punkcie a) i uruchomić procedurę jeszcze raz. Jeżeli nie </w:t>
      </w:r>
      <w:r w:rsidR="00A20B36">
        <w:t>przyniesie to pożądanego rezultatu</w:t>
      </w:r>
      <w:r>
        <w:t xml:space="preserve">, należy skontaktować się z obsługą Systemu pod adresem e-mail repo.support@bn.org.pl. </w:t>
      </w:r>
    </w:p>
    <w:p w14:paraId="4D738576" w14:textId="77777777" w:rsidR="00AD75EC" w:rsidRDefault="00AD75EC" w:rsidP="004F012D">
      <w:pPr>
        <w:pStyle w:val="Heading1"/>
        <w:numPr>
          <w:ilvl w:val="2"/>
          <w:numId w:val="4"/>
        </w:numPr>
        <w:spacing w:after="240"/>
        <w:ind w:left="1225" w:hanging="505"/>
        <w:jc w:val="both"/>
      </w:pPr>
      <w:bookmarkStart w:id="21" w:name="_Toc6501970"/>
      <w:r>
        <w:t>Etap 5: Raport z Analizy przesłanego materiału i dodatkowa konfiguracja importu</w:t>
      </w:r>
      <w:bookmarkEnd w:id="21"/>
    </w:p>
    <w:p w14:paraId="4E254CF4" w14:textId="29D4B30A" w:rsidR="00645502" w:rsidRDefault="0D1DB1F3" w:rsidP="00FF2705">
      <w:pPr>
        <w:jc w:val="both"/>
      </w:pPr>
      <w:r>
        <w:t xml:space="preserve">Po zakończeniu procesu analizy Paczek należących do danego Zadania Importu Masowego użytkownik ma możliwość zapoznać się z dokładnym raportem wyników tego procesu. </w:t>
      </w:r>
      <w:r w:rsidR="00A20B36">
        <w:t xml:space="preserve">Obok </w:t>
      </w:r>
      <w:r>
        <w:t xml:space="preserve">ogólnych informacji o Zadaniu Importu Masowego, </w:t>
      </w:r>
      <w:r w:rsidR="00A20B36">
        <w:t xml:space="preserve">raport zawiera </w:t>
      </w:r>
      <w:r>
        <w:t>trzy sekcje:</w:t>
      </w:r>
    </w:p>
    <w:p w14:paraId="58912B17" w14:textId="77990483" w:rsidR="00645502" w:rsidRDefault="00645502" w:rsidP="004F012D">
      <w:pPr>
        <w:pStyle w:val="ListParagraph"/>
        <w:numPr>
          <w:ilvl w:val="0"/>
          <w:numId w:val="9"/>
        </w:numPr>
        <w:jc w:val="both"/>
      </w:pPr>
      <w:r>
        <w:t xml:space="preserve">Lista </w:t>
      </w:r>
      <w:r w:rsidR="004B4C25">
        <w:t>p</w:t>
      </w:r>
      <w:r>
        <w:t>aczek błędnych, które nie mogą być zaimportowane</w:t>
      </w:r>
      <w:r w:rsidR="00E020B0">
        <w:t>.</w:t>
      </w:r>
    </w:p>
    <w:p w14:paraId="26174EF0" w14:textId="77777777" w:rsidR="00E020B0" w:rsidRDefault="00E020B0" w:rsidP="00E020B0">
      <w:pPr>
        <w:pStyle w:val="ListParagraph"/>
        <w:ind w:left="360"/>
        <w:jc w:val="both"/>
      </w:pPr>
    </w:p>
    <w:p w14:paraId="427A8917" w14:textId="2D1474C9" w:rsidR="00645502" w:rsidRDefault="00645502" w:rsidP="00645502">
      <w:pPr>
        <w:pStyle w:val="ListParagraph"/>
        <w:ind w:left="360"/>
        <w:jc w:val="both"/>
      </w:pPr>
      <w:r>
        <w:t>Jest to lista Paczek, w których system wykrył nieprawidłowości uniemożliwiające zidentyfikowanie Obiektu Cyfrowego w niej zawartego. Najczęstsze przyczyny to:</w:t>
      </w:r>
    </w:p>
    <w:p w14:paraId="0AE9D45B" w14:textId="15C52FDA" w:rsidR="00645502" w:rsidRDefault="00645502" w:rsidP="004F012D">
      <w:pPr>
        <w:pStyle w:val="ListParagraph"/>
        <w:numPr>
          <w:ilvl w:val="0"/>
          <w:numId w:val="10"/>
        </w:numPr>
        <w:jc w:val="both"/>
      </w:pPr>
      <w:r>
        <w:t>brak plików do importowania</w:t>
      </w:r>
      <w:r w:rsidR="002B039E">
        <w:t>,</w:t>
      </w:r>
    </w:p>
    <w:p w14:paraId="3CF0C6CC" w14:textId="129E8892" w:rsidR="00645502" w:rsidRDefault="00645502" w:rsidP="004F012D">
      <w:pPr>
        <w:pStyle w:val="ListParagraph"/>
        <w:numPr>
          <w:ilvl w:val="0"/>
          <w:numId w:val="10"/>
        </w:numPr>
        <w:jc w:val="both"/>
      </w:pPr>
      <w:r>
        <w:t xml:space="preserve">brak pliku z metadanymi </w:t>
      </w:r>
      <w:r w:rsidR="002B039E">
        <w:t>bądź pliku METS</w:t>
      </w:r>
      <w:r>
        <w:t xml:space="preserve"> </w:t>
      </w:r>
      <w:r w:rsidR="002B039E">
        <w:t>opisującego Obiekt Cyfrowy,</w:t>
      </w:r>
    </w:p>
    <w:p w14:paraId="66EA0714" w14:textId="143A7A40" w:rsidR="002B039E" w:rsidRDefault="002B039E" w:rsidP="004F012D">
      <w:pPr>
        <w:pStyle w:val="ListParagraph"/>
        <w:numPr>
          <w:ilvl w:val="0"/>
          <w:numId w:val="10"/>
        </w:numPr>
        <w:jc w:val="both"/>
      </w:pPr>
      <w:r>
        <w:t>błędy w pliku METS</w:t>
      </w:r>
      <w:r w:rsidR="00B00C69">
        <w:t>,</w:t>
      </w:r>
    </w:p>
    <w:p w14:paraId="4752662A" w14:textId="2270A485" w:rsidR="002B039E" w:rsidRDefault="002B039E" w:rsidP="004F012D">
      <w:pPr>
        <w:pStyle w:val="ListParagraph"/>
        <w:numPr>
          <w:ilvl w:val="0"/>
          <w:numId w:val="10"/>
        </w:numPr>
        <w:jc w:val="both"/>
      </w:pPr>
      <w:r>
        <w:t>błędy w pliku z metadanymi</w:t>
      </w:r>
      <w:r w:rsidR="00B00C69">
        <w:t>,</w:t>
      </w:r>
    </w:p>
    <w:p w14:paraId="1CEC27E5" w14:textId="56644FCB" w:rsidR="002B039E" w:rsidRDefault="002B039E" w:rsidP="004F012D">
      <w:pPr>
        <w:pStyle w:val="ListParagraph"/>
        <w:numPr>
          <w:ilvl w:val="0"/>
          <w:numId w:val="10"/>
        </w:numPr>
        <w:jc w:val="both"/>
      </w:pPr>
      <w:r>
        <w:t>plik z metadanymi zawierający niewspierany schemat metadanych</w:t>
      </w:r>
      <w:r w:rsidR="00B00C69">
        <w:t>,</w:t>
      </w:r>
    </w:p>
    <w:p w14:paraId="321F43DF" w14:textId="1260530A" w:rsidR="00E020B0" w:rsidRDefault="002B039E" w:rsidP="004F012D">
      <w:pPr>
        <w:pStyle w:val="ListParagraph"/>
        <w:numPr>
          <w:ilvl w:val="0"/>
          <w:numId w:val="10"/>
        </w:numPr>
        <w:jc w:val="both"/>
      </w:pPr>
      <w:r>
        <w:t>brak tytułu w metadanych</w:t>
      </w:r>
      <w:r w:rsidR="00B00C69">
        <w:t>.</w:t>
      </w:r>
    </w:p>
    <w:p w14:paraId="145E5757" w14:textId="77777777" w:rsidR="00691638" w:rsidRDefault="00691638" w:rsidP="00691638">
      <w:pPr>
        <w:pStyle w:val="ListParagraph"/>
        <w:ind w:left="1080"/>
        <w:jc w:val="both"/>
      </w:pPr>
    </w:p>
    <w:p w14:paraId="7AE2C89D" w14:textId="4DC51A79" w:rsidR="002B039E" w:rsidRDefault="00645502" w:rsidP="004F012D">
      <w:pPr>
        <w:pStyle w:val="ListParagraph"/>
        <w:numPr>
          <w:ilvl w:val="0"/>
          <w:numId w:val="9"/>
        </w:numPr>
        <w:jc w:val="both"/>
      </w:pPr>
      <w:r>
        <w:t>Lista paczek</w:t>
      </w:r>
      <w:r w:rsidR="002B039E">
        <w:t>,</w:t>
      </w:r>
      <w:r>
        <w:t xml:space="preserve"> które udało się przetworzyć, jednakże nie zostały zakwalifikowane automatycznie do importu</w:t>
      </w:r>
      <w:r w:rsidR="00E020B0">
        <w:t>.</w:t>
      </w:r>
    </w:p>
    <w:p w14:paraId="35804D55" w14:textId="4BDD7EDA" w:rsidR="00645502" w:rsidRDefault="002B039E" w:rsidP="002B039E">
      <w:pPr>
        <w:pStyle w:val="ListParagraph"/>
        <w:ind w:left="360"/>
        <w:jc w:val="both"/>
      </w:pPr>
      <w:r>
        <w:t xml:space="preserve">W tym przypadku zawartość cyfrowa znajdująca się w danej Paczce została poprawnie zidentyfikowana, jednakże </w:t>
      </w:r>
      <w:r w:rsidR="002C4975">
        <w:t>P</w:t>
      </w:r>
      <w:r>
        <w:t>aczka została wstępnie odrzucona</w:t>
      </w:r>
      <w:r w:rsidR="00645502">
        <w:t xml:space="preserve"> z powodu </w:t>
      </w:r>
      <w:r>
        <w:t>negatywnej</w:t>
      </w:r>
      <w:r w:rsidR="00645502">
        <w:t xml:space="preserve"> weryfikacji jakości plików graficznych znajdujących się w </w:t>
      </w:r>
      <w:r>
        <w:t>tej</w:t>
      </w:r>
      <w:r w:rsidR="00645502">
        <w:t xml:space="preserve"> Paczce</w:t>
      </w:r>
      <w:r>
        <w:t xml:space="preserve">. W kolumnie „Info szczegółowe” znajduje się </w:t>
      </w:r>
      <w:r w:rsidR="003D210F">
        <w:t>informacja,</w:t>
      </w:r>
      <w:r>
        <w:t xml:space="preserve"> dlaczego dana Paczka została odrzucona. Użytkownik ma możliwość zapoznania się z informacjami na temat zidentyfikowanej zawartości danej Paczki, w tym zanalizowania</w:t>
      </w:r>
      <w:r w:rsidR="00DD368D">
        <w:t>,</w:t>
      </w:r>
      <w:r>
        <w:t xml:space="preserve"> które pliki i dlaczego nie przeszły weryfikacji jakościowej – plik</w:t>
      </w:r>
      <w:r w:rsidR="00A3184D">
        <w:t>,</w:t>
      </w:r>
      <w:r>
        <w:t xml:space="preserve"> który nie przeszedł tej weryfikacji będzie podświetlony na pomarańczowo. Aby zapoznać się ze szczegółowymi informacjami na temat Paczki należy kliknąć w ikonę oka.</w:t>
      </w:r>
    </w:p>
    <w:p w14:paraId="3D04F147" w14:textId="29F341DB" w:rsidR="002B039E" w:rsidRDefault="002B039E" w:rsidP="002B039E">
      <w:pPr>
        <w:pStyle w:val="ListParagraph"/>
        <w:ind w:left="360"/>
        <w:jc w:val="both"/>
      </w:pPr>
      <w:r>
        <w:t>Użytkownik ma również możliwość ręcznego oznaczenia Paczek, które jego zdaniem powinny się – pomimo ostrzeżenia – zakwalifikować do importu. W tym celu należy kliknąć ikonę znajdującą się w kolumnie „akcje”. Można ręcznie zakwalifikować wybrane Paczki klikając w ikonę akcji znajdującą się przy danej Paczce</w:t>
      </w:r>
      <w:r w:rsidR="00DD368D">
        <w:t>,</w:t>
      </w:r>
      <w:r>
        <w:t xml:space="preserve"> bądź zakwalifikować wszystkie Paczki klikając ikonę akcji znajdującą się w nagłówku kolumny. Po ręcznym zakwalifikowaniu wskazanych paczek </w:t>
      </w:r>
      <w:r w:rsidR="00275B3A">
        <w:t>do importu, zostaną one przeniesione na listę Paczek zakwalifikowanych do importu.</w:t>
      </w:r>
    </w:p>
    <w:p w14:paraId="02C00990" w14:textId="77777777" w:rsidR="00E020B0" w:rsidRDefault="00E020B0" w:rsidP="002B039E">
      <w:pPr>
        <w:pStyle w:val="ListParagraph"/>
        <w:ind w:left="360"/>
        <w:jc w:val="both"/>
      </w:pPr>
    </w:p>
    <w:p w14:paraId="3D239A19" w14:textId="023DCC75" w:rsidR="00645502" w:rsidRDefault="00645502" w:rsidP="004F012D">
      <w:pPr>
        <w:pStyle w:val="ListParagraph"/>
        <w:numPr>
          <w:ilvl w:val="0"/>
          <w:numId w:val="9"/>
        </w:numPr>
        <w:jc w:val="both"/>
      </w:pPr>
      <w:r>
        <w:t xml:space="preserve">Lista paczek </w:t>
      </w:r>
      <w:r w:rsidR="00275B3A">
        <w:t>poprawnych</w:t>
      </w:r>
      <w:r>
        <w:t>, zakwalifikowanych do importu</w:t>
      </w:r>
      <w:r w:rsidR="00E020B0">
        <w:t>.</w:t>
      </w:r>
    </w:p>
    <w:p w14:paraId="17D95489" w14:textId="400CFFFB" w:rsidR="00E020B0" w:rsidRDefault="00E020B0" w:rsidP="00E020B0">
      <w:pPr>
        <w:pStyle w:val="ListParagraph"/>
        <w:ind w:left="360"/>
        <w:jc w:val="both"/>
      </w:pPr>
    </w:p>
    <w:p w14:paraId="22F26876" w14:textId="0BF8B6A5" w:rsidR="00275B3A" w:rsidRDefault="0D1DB1F3" w:rsidP="00275B3A">
      <w:pPr>
        <w:pStyle w:val="ListParagraph"/>
        <w:ind w:left="360"/>
        <w:jc w:val="both"/>
      </w:pPr>
      <w:r>
        <w:t xml:space="preserve">Na tej liście znajdują się Paczki, których zawartość została poprawnie zidentyfikowana i System nie dostrzegł w nich żadnych nieprawidłowości. Paczki z tej listy zostaną poddane procesowi importu po zaakceptowaniu tego etapu. Podobnie jak na poprzedniej liście, użytkownik ma możliwość zapoznania się ze szczegółowymi informacjami na temat zawartości danej Paczki, oraz </w:t>
      </w:r>
      <w:r>
        <w:lastRenderedPageBreak/>
        <w:t>możliwość zastosowania akcji, która w tym przypadku usunie tę Paczkę z listy Paczek zakwalifikowanych do importu – taka Paczka zostanie przeniesiona na listę Paczek, które udało się przetworzyć, jednakże nie zostały zakwalifikowane do importu.</w:t>
      </w:r>
    </w:p>
    <w:p w14:paraId="1B2277AA" w14:textId="77777777" w:rsidR="00AB2A5A" w:rsidRDefault="00AB2A5A" w:rsidP="00275B3A">
      <w:pPr>
        <w:jc w:val="both"/>
      </w:pPr>
    </w:p>
    <w:p w14:paraId="0CEEB713" w14:textId="7E4EA813" w:rsidR="00275B3A" w:rsidRDefault="00275B3A" w:rsidP="00275B3A">
      <w:pPr>
        <w:jc w:val="both"/>
      </w:pPr>
      <w:r>
        <w:t>Wszystkie trzy listy</w:t>
      </w:r>
      <w:r w:rsidR="00AE3644">
        <w:t xml:space="preserve"> (sekcje)</w:t>
      </w:r>
      <w:r>
        <w:t xml:space="preserve"> zawierają informacje o:</w:t>
      </w:r>
    </w:p>
    <w:p w14:paraId="09D5C6EF" w14:textId="65683BBC" w:rsidR="00275B3A" w:rsidRDefault="00275B3A" w:rsidP="004F012D">
      <w:pPr>
        <w:pStyle w:val="ListParagraph"/>
        <w:numPr>
          <w:ilvl w:val="0"/>
          <w:numId w:val="11"/>
        </w:numPr>
        <w:jc w:val="both"/>
      </w:pPr>
      <w:r>
        <w:t>nazwie Paczki, która była analizowana</w:t>
      </w:r>
      <w:r w:rsidR="00E020B0">
        <w:t>,</w:t>
      </w:r>
    </w:p>
    <w:p w14:paraId="4C323F2B" w14:textId="343EB9BC" w:rsidR="00275B3A" w:rsidRDefault="00275B3A" w:rsidP="004F012D">
      <w:pPr>
        <w:pStyle w:val="ListParagraph"/>
        <w:numPr>
          <w:ilvl w:val="0"/>
          <w:numId w:val="11"/>
        </w:numPr>
        <w:jc w:val="both"/>
      </w:pPr>
      <w:r>
        <w:t>rozmiarze Paczki w MB przed i po rozpakowaniu</w:t>
      </w:r>
      <w:r w:rsidR="00E020B0">
        <w:t>,</w:t>
      </w:r>
    </w:p>
    <w:p w14:paraId="1D1B6E2B" w14:textId="48C96A2E" w:rsidR="00275B3A" w:rsidRDefault="00275B3A" w:rsidP="004F012D">
      <w:pPr>
        <w:pStyle w:val="ListParagraph"/>
        <w:numPr>
          <w:ilvl w:val="0"/>
          <w:numId w:val="11"/>
        </w:numPr>
        <w:jc w:val="both"/>
      </w:pPr>
      <w:r>
        <w:t>ewentualnych błędach i ostrzeżeniach względem danej Paczki</w:t>
      </w:r>
      <w:r w:rsidR="00E020B0">
        <w:t>,</w:t>
      </w:r>
    </w:p>
    <w:p w14:paraId="5BEF5650" w14:textId="6A7DFB57" w:rsidR="00275B3A" w:rsidRDefault="00275B3A" w:rsidP="004F012D">
      <w:pPr>
        <w:pStyle w:val="ListParagraph"/>
        <w:numPr>
          <w:ilvl w:val="0"/>
          <w:numId w:val="11"/>
        </w:numPr>
        <w:jc w:val="both"/>
      </w:pPr>
      <w:r>
        <w:t>nazwie zidentyfikowanego pliku z metadanymi/METS opisującego Obiekt Cyfrowy</w:t>
      </w:r>
      <w:r w:rsidR="00E020B0">
        <w:t>,</w:t>
      </w:r>
    </w:p>
    <w:p w14:paraId="42F17CC6" w14:textId="71FB3216" w:rsidR="00275B3A" w:rsidRDefault="00275B3A" w:rsidP="004F012D">
      <w:pPr>
        <w:pStyle w:val="ListParagraph"/>
        <w:numPr>
          <w:ilvl w:val="0"/>
          <w:numId w:val="11"/>
        </w:numPr>
        <w:jc w:val="both"/>
      </w:pPr>
      <w:r>
        <w:t>rozpoznany</w:t>
      </w:r>
      <w:r w:rsidR="00AF56F6">
        <w:t>m</w:t>
      </w:r>
      <w:r>
        <w:t xml:space="preserve"> tytu</w:t>
      </w:r>
      <w:r w:rsidR="00AF56F6">
        <w:t>le</w:t>
      </w:r>
      <w:r>
        <w:t xml:space="preserve"> Obiektu Cyfrowego</w:t>
      </w:r>
      <w:r w:rsidR="00E020B0">
        <w:t>,</w:t>
      </w:r>
    </w:p>
    <w:p w14:paraId="6A508EE0" w14:textId="00649FC3" w:rsidR="00275B3A" w:rsidRDefault="00275B3A" w:rsidP="004F012D">
      <w:pPr>
        <w:pStyle w:val="ListParagraph"/>
        <w:numPr>
          <w:ilvl w:val="0"/>
          <w:numId w:val="11"/>
        </w:numPr>
        <w:jc w:val="both"/>
      </w:pPr>
      <w:r>
        <w:t>status</w:t>
      </w:r>
      <w:r w:rsidR="00AF56F6">
        <w:t>ie</w:t>
      </w:r>
      <w:r>
        <w:t xml:space="preserve"> przetwarzania Paczki</w:t>
      </w:r>
      <w:r w:rsidR="00E020B0">
        <w:t>,</w:t>
      </w:r>
    </w:p>
    <w:p w14:paraId="1A7286BE" w14:textId="4CBD6BDB" w:rsidR="00275B3A" w:rsidRDefault="00275B3A" w:rsidP="004F012D">
      <w:pPr>
        <w:pStyle w:val="ListParagraph"/>
        <w:numPr>
          <w:ilvl w:val="0"/>
          <w:numId w:val="11"/>
        </w:numPr>
        <w:jc w:val="both"/>
      </w:pPr>
      <w:r>
        <w:t>liczb</w:t>
      </w:r>
      <w:r w:rsidR="00AF56F6">
        <w:t>ie</w:t>
      </w:r>
      <w:r>
        <w:t xml:space="preserve"> zidentyfikowanych plików graficznych</w:t>
      </w:r>
      <w:r w:rsidR="00E020B0">
        <w:t>,</w:t>
      </w:r>
    </w:p>
    <w:p w14:paraId="235CADBB" w14:textId="47106E3D" w:rsidR="00275B3A" w:rsidRDefault="0D1DB1F3" w:rsidP="004F012D">
      <w:pPr>
        <w:pStyle w:val="ListParagraph"/>
        <w:numPr>
          <w:ilvl w:val="0"/>
          <w:numId w:val="11"/>
        </w:numPr>
        <w:jc w:val="both"/>
      </w:pPr>
      <w:r>
        <w:t>liczbie zidentyfikowanych contentów (plików nie będących plikami graficznymi, ale zakwalifikowanych do importu),</w:t>
      </w:r>
    </w:p>
    <w:p w14:paraId="68396069" w14:textId="3245536B" w:rsidR="00E020B0" w:rsidRDefault="00E020B0" w:rsidP="004F012D">
      <w:pPr>
        <w:pStyle w:val="ListParagraph"/>
        <w:numPr>
          <w:ilvl w:val="0"/>
          <w:numId w:val="11"/>
        </w:numPr>
        <w:jc w:val="both"/>
      </w:pPr>
      <w:r>
        <w:t>dodatkowych szczegół</w:t>
      </w:r>
      <w:r w:rsidR="00DD368D">
        <w:t>ach</w:t>
      </w:r>
      <w:r>
        <w:t xml:space="preserve"> na temat stanu identyfikacji zawartości danej Paczki.</w:t>
      </w:r>
    </w:p>
    <w:p w14:paraId="2D9BB432" w14:textId="21C18F9B" w:rsidR="00275B3A" w:rsidRDefault="00275B3A" w:rsidP="00275B3A">
      <w:pPr>
        <w:jc w:val="both"/>
      </w:pPr>
    </w:p>
    <w:p w14:paraId="64C732A1" w14:textId="77777777" w:rsidR="00E020B0" w:rsidRDefault="00E020B0" w:rsidP="00E020B0">
      <w:pPr>
        <w:jc w:val="both"/>
      </w:pPr>
      <w:r>
        <w:t>Na ekranie widoku ze szczegółowymi informacjami na temat zawartości Paczki użytkownik ma możliwość zapoznania się z:</w:t>
      </w:r>
    </w:p>
    <w:p w14:paraId="48EE3B54" w14:textId="77777777" w:rsidR="00E020B0" w:rsidRDefault="00E020B0" w:rsidP="004F012D">
      <w:pPr>
        <w:pStyle w:val="ListParagraph"/>
        <w:numPr>
          <w:ilvl w:val="0"/>
          <w:numId w:val="12"/>
        </w:numPr>
        <w:jc w:val="both"/>
      </w:pPr>
      <w:r>
        <w:t>wynikiem mapowania metadanych zgodnie z ustawieniami,</w:t>
      </w:r>
    </w:p>
    <w:p w14:paraId="084F6831" w14:textId="289DFE06" w:rsidR="00D407FE" w:rsidRDefault="00E020B0" w:rsidP="004F012D">
      <w:pPr>
        <w:pStyle w:val="ListParagraph"/>
        <w:numPr>
          <w:ilvl w:val="0"/>
          <w:numId w:val="12"/>
        </w:numPr>
      </w:pPr>
      <w:r>
        <w:t>listą zidentyfikowanych plików graficznych zakwalifikowanych do importu (wraz z</w:t>
      </w:r>
      <w:r w:rsidR="00DD368D">
        <w:t> </w:t>
      </w:r>
      <w:r>
        <w:t>informacjami</w:t>
      </w:r>
      <w:r w:rsidR="00AF56F6">
        <w:t>,</w:t>
      </w:r>
      <w:r>
        <w:t xml:space="preserve"> które pliki nie przeszły weryfikacji jakościowej)</w:t>
      </w:r>
      <w:r w:rsidR="00D407FE">
        <w:t>,</w:t>
      </w:r>
    </w:p>
    <w:p w14:paraId="19AEDFAA" w14:textId="6A743CDA" w:rsidR="00E020B0" w:rsidRDefault="00E020B0" w:rsidP="004F012D">
      <w:pPr>
        <w:pStyle w:val="ListParagraph"/>
        <w:numPr>
          <w:ilvl w:val="0"/>
          <w:numId w:val="12"/>
        </w:numPr>
      </w:pPr>
      <w:r>
        <w:t>listą zidentyfikowanych plików niegraficznych zakwalifikowanych do importu.</w:t>
      </w:r>
    </w:p>
    <w:p w14:paraId="0B35DC03" w14:textId="77777777" w:rsidR="00AB2A5A" w:rsidRDefault="00AB2A5A" w:rsidP="00AB2A5A">
      <w:pPr>
        <w:keepNext/>
        <w:jc w:val="both"/>
      </w:pPr>
      <w:r>
        <w:rPr>
          <w:noProof/>
          <w:lang w:val="en-US"/>
        </w:rPr>
        <w:drawing>
          <wp:inline distT="0" distB="0" distL="0" distR="0" wp14:anchorId="179C3257" wp14:editId="05F2D734">
            <wp:extent cx="5747385" cy="3348990"/>
            <wp:effectExtent l="19050" t="19050" r="24765" b="2286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7385" cy="3348990"/>
                    </a:xfrm>
                    <a:prstGeom prst="rect">
                      <a:avLst/>
                    </a:prstGeom>
                    <a:noFill/>
                    <a:ln>
                      <a:solidFill>
                        <a:schemeClr val="accent1"/>
                      </a:solidFill>
                    </a:ln>
                  </pic:spPr>
                </pic:pic>
              </a:graphicData>
            </a:graphic>
          </wp:inline>
        </w:drawing>
      </w:r>
    </w:p>
    <w:p w14:paraId="2C4614E4" w14:textId="251FB7DF" w:rsidR="00AB2A5A" w:rsidRDefault="00AB2A5A" w:rsidP="00AB2A5A">
      <w:pPr>
        <w:pStyle w:val="Caption"/>
        <w:jc w:val="both"/>
      </w:pPr>
      <w:r>
        <w:t xml:space="preserve">Ekran </w:t>
      </w:r>
      <w:r>
        <w:rPr>
          <w:noProof/>
        </w:rPr>
        <w:fldChar w:fldCharType="begin"/>
      </w:r>
      <w:r>
        <w:rPr>
          <w:noProof/>
        </w:rPr>
        <w:instrText xml:space="preserve"> SEQ Ekran \* ARABIC </w:instrText>
      </w:r>
      <w:r>
        <w:rPr>
          <w:noProof/>
        </w:rPr>
        <w:fldChar w:fldCharType="separate"/>
      </w:r>
      <w:r w:rsidR="00203AA0">
        <w:rPr>
          <w:noProof/>
        </w:rPr>
        <w:t>10</w:t>
      </w:r>
      <w:r>
        <w:rPr>
          <w:noProof/>
        </w:rPr>
        <w:fldChar w:fldCharType="end"/>
      </w:r>
      <w:r>
        <w:t>: widok z informacjami szczegółowymi na temat wskazanej Paczki</w:t>
      </w:r>
    </w:p>
    <w:p w14:paraId="65C2C20E" w14:textId="4EA4C25F" w:rsidR="00E020B0" w:rsidRDefault="00E020B0" w:rsidP="00E020B0">
      <w:pPr>
        <w:jc w:val="both"/>
      </w:pPr>
    </w:p>
    <w:p w14:paraId="361ABA9E" w14:textId="77777777" w:rsidR="00E020B0" w:rsidRDefault="00E020B0" w:rsidP="00E020B0">
      <w:pPr>
        <w:keepNext/>
        <w:jc w:val="both"/>
      </w:pPr>
      <w:r>
        <w:rPr>
          <w:noProof/>
          <w:lang w:val="en-US"/>
        </w:rPr>
        <w:lastRenderedPageBreak/>
        <w:drawing>
          <wp:inline distT="0" distB="0" distL="0" distR="0" wp14:anchorId="5607B6DA" wp14:editId="5983FE5F">
            <wp:extent cx="5759450" cy="7920990"/>
            <wp:effectExtent l="19050" t="19050" r="12700" b="2286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920990"/>
                    </a:xfrm>
                    <a:prstGeom prst="rect">
                      <a:avLst/>
                    </a:prstGeom>
                    <a:noFill/>
                    <a:ln>
                      <a:solidFill>
                        <a:schemeClr val="accent1"/>
                      </a:solidFill>
                    </a:ln>
                  </pic:spPr>
                </pic:pic>
              </a:graphicData>
            </a:graphic>
          </wp:inline>
        </w:drawing>
      </w:r>
    </w:p>
    <w:p w14:paraId="1CE732F6" w14:textId="695CCFFA" w:rsidR="00E020B0" w:rsidRDefault="00E020B0" w:rsidP="00E020B0">
      <w:pPr>
        <w:pStyle w:val="Caption"/>
        <w:jc w:val="both"/>
      </w:pPr>
      <w:r>
        <w:t xml:space="preserve">Ekran </w:t>
      </w:r>
      <w:r w:rsidR="00AB2A5A">
        <w:rPr>
          <w:noProof/>
        </w:rPr>
        <w:fldChar w:fldCharType="begin"/>
      </w:r>
      <w:r w:rsidR="00AB2A5A">
        <w:rPr>
          <w:noProof/>
        </w:rPr>
        <w:instrText xml:space="preserve"> SEQ Ekran \* ARABIC </w:instrText>
      </w:r>
      <w:r w:rsidR="00AB2A5A">
        <w:rPr>
          <w:noProof/>
        </w:rPr>
        <w:fldChar w:fldCharType="separate"/>
      </w:r>
      <w:r w:rsidR="00203AA0">
        <w:rPr>
          <w:noProof/>
        </w:rPr>
        <w:t>11</w:t>
      </w:r>
      <w:r w:rsidR="00AB2A5A">
        <w:rPr>
          <w:noProof/>
        </w:rPr>
        <w:fldChar w:fldCharType="end"/>
      </w:r>
      <w:r>
        <w:t>: Widok raportu z analizy Paczek należących do danego Zadania Importu Masowego</w:t>
      </w:r>
    </w:p>
    <w:p w14:paraId="0BC18B4F" w14:textId="77777777" w:rsidR="00E020B0" w:rsidRDefault="00E020B0" w:rsidP="00FF2705">
      <w:pPr>
        <w:jc w:val="both"/>
      </w:pPr>
    </w:p>
    <w:p w14:paraId="4BB132B8" w14:textId="77777777" w:rsidR="00E020B0" w:rsidRDefault="00E020B0" w:rsidP="00E020B0">
      <w:pPr>
        <w:keepNext/>
        <w:jc w:val="both"/>
      </w:pPr>
    </w:p>
    <w:p w14:paraId="4C0BC892" w14:textId="04594129" w:rsidR="00E020B0" w:rsidRDefault="00AF380F" w:rsidP="00E020B0">
      <w:pPr>
        <w:keepNext/>
        <w:jc w:val="both"/>
      </w:pPr>
      <w:r>
        <w:rPr>
          <w:noProof/>
          <w:lang w:val="en-US"/>
        </w:rPr>
        <w:drawing>
          <wp:inline distT="0" distB="0" distL="0" distR="0" wp14:anchorId="0D224623" wp14:editId="37F5E801">
            <wp:extent cx="5760720" cy="2658110"/>
            <wp:effectExtent l="19050" t="19050" r="11430" b="2794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658110"/>
                    </a:xfrm>
                    <a:prstGeom prst="rect">
                      <a:avLst/>
                    </a:prstGeom>
                    <a:ln>
                      <a:solidFill>
                        <a:schemeClr val="accent1"/>
                      </a:solidFill>
                    </a:ln>
                  </pic:spPr>
                </pic:pic>
              </a:graphicData>
            </a:graphic>
          </wp:inline>
        </w:drawing>
      </w:r>
    </w:p>
    <w:p w14:paraId="516505A6" w14:textId="44E742A5" w:rsidR="00B45D5C" w:rsidRDefault="00E020B0" w:rsidP="00E020B0">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12</w:t>
      </w:r>
      <w:r w:rsidR="006F7434">
        <w:rPr>
          <w:noProof/>
        </w:rPr>
        <w:fldChar w:fldCharType="end"/>
      </w:r>
      <w:r>
        <w:t>:</w:t>
      </w:r>
      <w:r w:rsidRPr="00E020B0">
        <w:t xml:space="preserve"> </w:t>
      </w:r>
      <w:r>
        <w:t xml:space="preserve">Widok raportu z analizy Paczek należących do danego Zadania Importu Masowego – ikony akcji oraz ikony podglądu Paczki </w:t>
      </w:r>
    </w:p>
    <w:p w14:paraId="679DED19" w14:textId="016822CE" w:rsidR="00AE386B" w:rsidRDefault="00AE386B" w:rsidP="00FF2705">
      <w:pPr>
        <w:jc w:val="both"/>
      </w:pPr>
      <w:r>
        <w:t xml:space="preserve">Po zapoznaniu się z raportem z analizy oraz ewentualnym wprowadzeniu poprawek w automatycznej kwalifikacji Paczek do importu, użytkownik ma </w:t>
      </w:r>
      <w:r w:rsidR="00D407FE">
        <w:t xml:space="preserve">do wyboru następujące </w:t>
      </w:r>
      <w:r>
        <w:t>możliwoś</w:t>
      </w:r>
      <w:r w:rsidR="00D407FE">
        <w:t>ci</w:t>
      </w:r>
      <w:r>
        <w:t>:</w:t>
      </w:r>
    </w:p>
    <w:p w14:paraId="58ED7458" w14:textId="130BDF94" w:rsidR="00AE386B" w:rsidRDefault="00AE386B" w:rsidP="004F012D">
      <w:pPr>
        <w:pStyle w:val="ListParagraph"/>
        <w:numPr>
          <w:ilvl w:val="0"/>
          <w:numId w:val="13"/>
        </w:numPr>
        <w:jc w:val="both"/>
      </w:pPr>
      <w:r>
        <w:t>zaakceptowani</w:t>
      </w:r>
      <w:r w:rsidR="00D407FE">
        <w:t>e</w:t>
      </w:r>
      <w:r>
        <w:t xml:space="preserve"> raportu z </w:t>
      </w:r>
      <w:r w:rsidR="00B00C69">
        <w:t>importu</w:t>
      </w:r>
      <w:r>
        <w:t xml:space="preserve"> i wysłania Zadania Importu Masowego do procesu właściwego importu – w tym celu należy wybrać opcję „Wykonaj import”,</w:t>
      </w:r>
    </w:p>
    <w:p w14:paraId="6176469A" w14:textId="3C95E1C7" w:rsidR="00AE386B" w:rsidRDefault="00AE386B" w:rsidP="004F012D">
      <w:pPr>
        <w:pStyle w:val="ListParagraph"/>
        <w:numPr>
          <w:ilvl w:val="0"/>
          <w:numId w:val="13"/>
        </w:numPr>
        <w:jc w:val="both"/>
      </w:pPr>
      <w:r>
        <w:t>wysła</w:t>
      </w:r>
      <w:r w:rsidR="00D407FE">
        <w:t>nie</w:t>
      </w:r>
      <w:r>
        <w:t xml:space="preserve"> Zadani</w:t>
      </w:r>
      <w:r w:rsidR="00D407FE">
        <w:t>a</w:t>
      </w:r>
      <w:r>
        <w:t xml:space="preserve"> Importu Masowego ponownie do procesu analizy z innymi ustawieniami, jeżeli raport z wyniku procesu analizy wskazuje, iż ustawione parametry nie były poprawne dla danego materiału – w tym celu należy wybrać opcję „Zmień parametry importu”,</w:t>
      </w:r>
    </w:p>
    <w:p w14:paraId="5E2CD348" w14:textId="1B8A1E36" w:rsidR="00AE386B" w:rsidRDefault="00AE386B" w:rsidP="004F012D">
      <w:pPr>
        <w:pStyle w:val="ListParagraph"/>
        <w:numPr>
          <w:ilvl w:val="0"/>
          <w:numId w:val="13"/>
        </w:numPr>
        <w:jc w:val="both"/>
      </w:pPr>
      <w:r>
        <w:t>anulowa</w:t>
      </w:r>
      <w:r w:rsidR="00D407FE">
        <w:t>nie</w:t>
      </w:r>
      <w:r>
        <w:t xml:space="preserve"> proces</w:t>
      </w:r>
      <w:r w:rsidR="00D407FE">
        <w:t>u</w:t>
      </w:r>
      <w:r>
        <w:t xml:space="preserve"> importu – w tym celu należy wybrać opcję „Odrzuć (usuń) import</w:t>
      </w:r>
      <w:r w:rsidR="004138CF">
        <w:t>”</w:t>
      </w:r>
      <w:r>
        <w:t>.</w:t>
      </w:r>
    </w:p>
    <w:p w14:paraId="4803B301" w14:textId="5ADBF102" w:rsidR="00AE386B" w:rsidRDefault="0D1DB1F3" w:rsidP="00AE386B">
      <w:pPr>
        <w:ind w:left="360"/>
        <w:jc w:val="both"/>
      </w:pPr>
      <w:r>
        <w:t>W momencie wysyłania przeanalizowanego Zadania Importu Masowego do procesu importu właściwego, jeżeli System wykryje, że istnieją Paczki nadające się do importu, ale nie są do niego  zakwalifikowane, wówczas zostanie wyświetlone ostrzeżenie, czy użytkownik na pewno chce taki import wykonać i pominąć niezakwalifikowane Paczki.</w:t>
      </w:r>
    </w:p>
    <w:p w14:paraId="0B1AA038" w14:textId="77777777" w:rsidR="00B00C69" w:rsidRDefault="00B00C69" w:rsidP="00AE386B">
      <w:pPr>
        <w:ind w:left="360"/>
        <w:jc w:val="both"/>
      </w:pPr>
    </w:p>
    <w:p w14:paraId="41F70535" w14:textId="77777777" w:rsidR="00E020B0" w:rsidRDefault="00B45D5C" w:rsidP="00E020B0">
      <w:pPr>
        <w:keepNext/>
        <w:jc w:val="both"/>
      </w:pPr>
      <w:r>
        <w:rPr>
          <w:noProof/>
          <w:lang w:val="en-US"/>
        </w:rPr>
        <w:drawing>
          <wp:inline distT="0" distB="0" distL="0" distR="0" wp14:anchorId="3067942D" wp14:editId="6FA1D626">
            <wp:extent cx="4429760" cy="1484630"/>
            <wp:effectExtent l="19050" t="19050" r="27940" b="2032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29760" cy="1484630"/>
                    </a:xfrm>
                    <a:prstGeom prst="rect">
                      <a:avLst/>
                    </a:prstGeom>
                    <a:noFill/>
                    <a:ln>
                      <a:solidFill>
                        <a:schemeClr val="accent1"/>
                      </a:solidFill>
                    </a:ln>
                  </pic:spPr>
                </pic:pic>
              </a:graphicData>
            </a:graphic>
          </wp:inline>
        </w:drawing>
      </w:r>
    </w:p>
    <w:p w14:paraId="7B26CB50" w14:textId="444EDAB1" w:rsidR="00B45D5C" w:rsidRDefault="00E020B0" w:rsidP="00E020B0">
      <w:pPr>
        <w:pStyle w:val="Caption"/>
        <w:jc w:val="both"/>
      </w:pPr>
      <w:r>
        <w:t xml:space="preserve">Ekran </w:t>
      </w:r>
      <w:r w:rsidR="006F7434" w:rsidRPr="0D1DB1F3">
        <w:fldChar w:fldCharType="begin"/>
      </w:r>
      <w:r w:rsidR="006F7434">
        <w:rPr>
          <w:noProof/>
        </w:rPr>
        <w:instrText xml:space="preserve"> SEQ Ekran \* ARABIC </w:instrText>
      </w:r>
      <w:r w:rsidR="006F7434" w:rsidRPr="0D1DB1F3">
        <w:rPr>
          <w:noProof/>
        </w:rPr>
        <w:fldChar w:fldCharType="separate"/>
      </w:r>
      <w:r w:rsidR="00203AA0">
        <w:rPr>
          <w:noProof/>
        </w:rPr>
        <w:t>13</w:t>
      </w:r>
      <w:r w:rsidR="006F7434" w:rsidRPr="0D1DB1F3">
        <w:fldChar w:fldCharType="end"/>
      </w:r>
      <w:r>
        <w:t>: Ostrzeżenie przed wysłaniem Zadania Importu Masowego do procesu importu w przypadku, kiedy zadanie zawiera niepoprawne Paczki</w:t>
      </w:r>
    </w:p>
    <w:p w14:paraId="7021F012" w14:textId="77777777" w:rsidR="00AD75EC" w:rsidRDefault="00AD75EC" w:rsidP="004F012D">
      <w:pPr>
        <w:pStyle w:val="Heading1"/>
        <w:numPr>
          <w:ilvl w:val="2"/>
          <w:numId w:val="4"/>
        </w:numPr>
        <w:spacing w:after="240"/>
        <w:ind w:left="1225" w:hanging="505"/>
        <w:jc w:val="both"/>
      </w:pPr>
      <w:bookmarkStart w:id="22" w:name="_Toc6501971"/>
      <w:r>
        <w:lastRenderedPageBreak/>
        <w:t>Etap 6: Import zanalizowanego materiału</w:t>
      </w:r>
      <w:bookmarkEnd w:id="22"/>
    </w:p>
    <w:p w14:paraId="38678F83" w14:textId="7259091C" w:rsidR="0071791C" w:rsidRDefault="0071791C" w:rsidP="00586254">
      <w:pPr>
        <w:jc w:val="both"/>
      </w:pPr>
      <w:r>
        <w:t xml:space="preserve">Po przesłaniu </w:t>
      </w:r>
      <w:r w:rsidR="00586254">
        <w:t xml:space="preserve">zanalizowanego </w:t>
      </w:r>
      <w:r>
        <w:t>Zadania Importu Masowego do importu</w:t>
      </w:r>
      <w:r w:rsidR="00C77F20">
        <w:t>,</w:t>
      </w:r>
      <w:r>
        <w:t xml:space="preserve"> będzie ono oczekiwało w</w:t>
      </w:r>
      <w:r w:rsidR="004138CF">
        <w:t> </w:t>
      </w:r>
      <w:r>
        <w:t xml:space="preserve">kolejce na proces </w:t>
      </w:r>
      <w:r w:rsidR="00586254">
        <w:t>właściwego importu. Podczas tego importu Obiekty Cyfrowe znajdujące się w</w:t>
      </w:r>
      <w:r w:rsidR="004138CF">
        <w:t> </w:t>
      </w:r>
      <w:r w:rsidR="00586254">
        <w:t>Paczkach zostaną zaimportowane do Systemu i umieszczone we wskazanym Kontekście należącym do danej Instytucji.</w:t>
      </w:r>
    </w:p>
    <w:p w14:paraId="77F96DD4" w14:textId="28FF170E" w:rsidR="0071791C" w:rsidRDefault="0071791C" w:rsidP="0071791C">
      <w:pPr>
        <w:jc w:val="both"/>
      </w:pPr>
      <w:r>
        <w:t xml:space="preserve">Po zakończeniu procesu </w:t>
      </w:r>
      <w:r w:rsidR="00586254">
        <w:t>importu</w:t>
      </w:r>
      <w:r>
        <w:t xml:space="preserve"> System wyśle do właściciela zadania wiadomość e-mail z informacją o </w:t>
      </w:r>
      <w:r w:rsidR="00586254">
        <w:t>zakończeniu procesu</w:t>
      </w:r>
      <w:r>
        <w:t>.</w:t>
      </w:r>
    </w:p>
    <w:p w14:paraId="63F5A18B" w14:textId="77777777" w:rsidR="00586254" w:rsidRDefault="00B45D5C" w:rsidP="00586254">
      <w:pPr>
        <w:keepNext/>
        <w:jc w:val="both"/>
      </w:pPr>
      <w:r>
        <w:rPr>
          <w:noProof/>
          <w:lang w:val="en-US"/>
        </w:rPr>
        <w:drawing>
          <wp:inline distT="0" distB="0" distL="0" distR="0" wp14:anchorId="3BA4D9CA" wp14:editId="000868DC">
            <wp:extent cx="5759450" cy="2327275"/>
            <wp:effectExtent l="19050" t="19050" r="12700" b="158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2327275"/>
                    </a:xfrm>
                    <a:prstGeom prst="rect">
                      <a:avLst/>
                    </a:prstGeom>
                    <a:noFill/>
                    <a:ln>
                      <a:solidFill>
                        <a:schemeClr val="accent1"/>
                      </a:solidFill>
                    </a:ln>
                  </pic:spPr>
                </pic:pic>
              </a:graphicData>
            </a:graphic>
          </wp:inline>
        </w:drawing>
      </w:r>
    </w:p>
    <w:p w14:paraId="6DB0FE3F" w14:textId="6FA3146A" w:rsidR="00B45D5C" w:rsidRDefault="00586254" w:rsidP="00586254">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14</w:t>
      </w:r>
      <w:r w:rsidR="006F7434">
        <w:rPr>
          <w:noProof/>
        </w:rPr>
        <w:fldChar w:fldCharType="end"/>
      </w:r>
      <w:r w:rsidRPr="00164B20">
        <w:t xml:space="preserve">: Przykładowa wiadomość e-mail z informacją o </w:t>
      </w:r>
      <w:r>
        <w:t>zakończeniu procesu importu</w:t>
      </w:r>
    </w:p>
    <w:p w14:paraId="445C0452" w14:textId="379815B7" w:rsidR="00EE64F3" w:rsidRDefault="0D1DB1F3" w:rsidP="00456F79">
      <w:pPr>
        <w:jc w:val="both"/>
      </w:pPr>
      <w:r>
        <w:t xml:space="preserve">W przypadku błędów w procesie importu (np. jeśli nie powiódł się import paczek, które po procesie analizy były zakwalifikowane do importu lub otrzymano e-mail o błędzie w imporcie) należy skontaktować się z obsługą Systemu pod adresem e-mail </w:t>
      </w:r>
      <w:r w:rsidRPr="0D1DB1F3">
        <w:rPr>
          <w:rStyle w:val="Hyperlink"/>
        </w:rPr>
        <w:t>repo.support@bn.org.pl</w:t>
      </w:r>
      <w:r>
        <w:t xml:space="preserve">. </w:t>
      </w:r>
    </w:p>
    <w:p w14:paraId="13BFE796" w14:textId="77777777" w:rsidR="00AD75EC" w:rsidRDefault="0D1DB1F3" w:rsidP="004F012D">
      <w:pPr>
        <w:pStyle w:val="Heading1"/>
        <w:numPr>
          <w:ilvl w:val="2"/>
          <w:numId w:val="4"/>
        </w:numPr>
        <w:spacing w:after="240"/>
        <w:ind w:left="1225" w:hanging="505"/>
        <w:jc w:val="both"/>
      </w:pPr>
      <w:bookmarkStart w:id="23" w:name="_Toc6501972"/>
      <w:r>
        <w:t>Etap 7: Raport z przeprowadzonego Importu oraz akceptacja importu</w:t>
      </w:r>
      <w:bookmarkEnd w:id="23"/>
    </w:p>
    <w:p w14:paraId="03487A5E" w14:textId="0E3C7D87" w:rsidR="00586254" w:rsidRDefault="0D1DB1F3" w:rsidP="00FF2705">
      <w:pPr>
        <w:jc w:val="both"/>
      </w:pPr>
      <w:r>
        <w:t>Po zakończeniu procesu importu użytkownik ma możliwość zapoznania się z raportem. Podobnie jak raport z procesu analizy</w:t>
      </w:r>
      <w:r w:rsidR="00A20B36">
        <w:t xml:space="preserve">, </w:t>
      </w:r>
      <w:r>
        <w:t xml:space="preserve">raport </w:t>
      </w:r>
      <w:r w:rsidR="00A20B36">
        <w:t xml:space="preserve">ten </w:t>
      </w:r>
      <w:r>
        <w:t>podzielony jest na:</w:t>
      </w:r>
    </w:p>
    <w:p w14:paraId="1F1DDDFA" w14:textId="1CACD379" w:rsidR="00586254" w:rsidRDefault="00586254" w:rsidP="004F012D">
      <w:pPr>
        <w:pStyle w:val="ListParagraph"/>
        <w:numPr>
          <w:ilvl w:val="0"/>
          <w:numId w:val="14"/>
        </w:numPr>
        <w:jc w:val="both"/>
      </w:pPr>
      <w:r>
        <w:t>informacje ogólne</w:t>
      </w:r>
      <w:r w:rsidR="00B00C69">
        <w:t>,</w:t>
      </w:r>
    </w:p>
    <w:p w14:paraId="1C374234" w14:textId="3416F05E" w:rsidR="00586254" w:rsidRDefault="00586254" w:rsidP="004F012D">
      <w:pPr>
        <w:pStyle w:val="ListParagraph"/>
        <w:numPr>
          <w:ilvl w:val="0"/>
          <w:numId w:val="14"/>
        </w:numPr>
        <w:jc w:val="both"/>
      </w:pPr>
      <w:r>
        <w:t xml:space="preserve">listę </w:t>
      </w:r>
      <w:r w:rsidR="002C4975">
        <w:t>P</w:t>
      </w:r>
      <w:r>
        <w:t>aczek błędnych</w:t>
      </w:r>
      <w:r w:rsidR="00B00C69">
        <w:t>,</w:t>
      </w:r>
    </w:p>
    <w:p w14:paraId="00E7E336" w14:textId="6F101C2A" w:rsidR="00586254" w:rsidRDefault="00586254" w:rsidP="004F012D">
      <w:pPr>
        <w:pStyle w:val="ListParagraph"/>
        <w:numPr>
          <w:ilvl w:val="0"/>
          <w:numId w:val="14"/>
        </w:numPr>
        <w:jc w:val="both"/>
      </w:pPr>
      <w:r>
        <w:t xml:space="preserve">listę </w:t>
      </w:r>
      <w:r w:rsidR="002C4975">
        <w:t>P</w:t>
      </w:r>
      <w:r w:rsidR="004138CF">
        <w:t xml:space="preserve">aczek </w:t>
      </w:r>
      <w:r>
        <w:t>odrzuconych</w:t>
      </w:r>
      <w:r w:rsidR="00B00C69">
        <w:t>,</w:t>
      </w:r>
    </w:p>
    <w:p w14:paraId="25C14725" w14:textId="5815652D" w:rsidR="00586254" w:rsidRDefault="00586254" w:rsidP="004F012D">
      <w:pPr>
        <w:pStyle w:val="ListParagraph"/>
        <w:numPr>
          <w:ilvl w:val="0"/>
          <w:numId w:val="14"/>
        </w:numPr>
        <w:jc w:val="both"/>
      </w:pPr>
      <w:r>
        <w:t xml:space="preserve">listę </w:t>
      </w:r>
      <w:r w:rsidR="002C4975">
        <w:t>P</w:t>
      </w:r>
      <w:r>
        <w:t>aczek zaimportowanych</w:t>
      </w:r>
      <w:r w:rsidR="00B00C69">
        <w:t>.</w:t>
      </w:r>
    </w:p>
    <w:p w14:paraId="1A74FDC2" w14:textId="77777777" w:rsidR="00CC693C" w:rsidRDefault="00CC693C" w:rsidP="00CC693C">
      <w:pPr>
        <w:keepNext/>
        <w:jc w:val="both"/>
      </w:pPr>
      <w:r>
        <w:rPr>
          <w:noProof/>
          <w:lang w:val="en-US"/>
        </w:rPr>
        <w:lastRenderedPageBreak/>
        <w:drawing>
          <wp:inline distT="0" distB="0" distL="0" distR="0" wp14:anchorId="6D31302A" wp14:editId="15F27C2B">
            <wp:extent cx="5743575" cy="5448300"/>
            <wp:effectExtent l="19050" t="19050" r="28575" b="1905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43575" cy="5448300"/>
                    </a:xfrm>
                    <a:prstGeom prst="rect">
                      <a:avLst/>
                    </a:prstGeom>
                    <a:noFill/>
                    <a:ln>
                      <a:solidFill>
                        <a:schemeClr val="accent1"/>
                      </a:solidFill>
                    </a:ln>
                  </pic:spPr>
                </pic:pic>
              </a:graphicData>
            </a:graphic>
          </wp:inline>
        </w:drawing>
      </w:r>
    </w:p>
    <w:p w14:paraId="31D3A96D" w14:textId="0696907D" w:rsidR="00CC693C" w:rsidRDefault="00CC693C" w:rsidP="00CC693C">
      <w:pPr>
        <w:pStyle w:val="Caption"/>
        <w:jc w:val="both"/>
      </w:pPr>
      <w:r>
        <w:t xml:space="preserve">Ekran </w:t>
      </w:r>
      <w:r w:rsidR="006F7434">
        <w:rPr>
          <w:noProof/>
        </w:rPr>
        <w:fldChar w:fldCharType="begin"/>
      </w:r>
      <w:r w:rsidR="006F7434">
        <w:rPr>
          <w:noProof/>
        </w:rPr>
        <w:instrText xml:space="preserve"> SEQ Ekran \* ARABIC </w:instrText>
      </w:r>
      <w:r w:rsidR="006F7434">
        <w:rPr>
          <w:noProof/>
        </w:rPr>
        <w:fldChar w:fldCharType="separate"/>
      </w:r>
      <w:r w:rsidR="00203AA0">
        <w:rPr>
          <w:noProof/>
        </w:rPr>
        <w:t>15</w:t>
      </w:r>
      <w:r w:rsidR="006F7434">
        <w:rPr>
          <w:noProof/>
        </w:rPr>
        <w:fldChar w:fldCharType="end"/>
      </w:r>
      <w:r>
        <w:t>: Raport z procesu importu</w:t>
      </w:r>
    </w:p>
    <w:p w14:paraId="0940E4EB" w14:textId="5EA292CC" w:rsidR="00586254" w:rsidRDefault="00586254" w:rsidP="00586254">
      <w:pPr>
        <w:jc w:val="both"/>
      </w:pPr>
      <w:r>
        <w:t>W odróżnieniu od raportu z procesu analizy, w raporcie z procesu importu nie ma przycisków akcji zmieniających zakwalifikowanie paczek. Natomiast jest możliwość kliknięcia w tytuł zaimportowanego z Paczki Obiektu Cyfrowego, co spowoduje wyświetlenie tego Obiektu Cyfrowego i zweryfikowanie</w:t>
      </w:r>
      <w:r w:rsidR="00E46770">
        <w:t>,</w:t>
      </w:r>
      <w:r>
        <w:t xml:space="preserve"> czy został on poprawnie zaimportowany.</w:t>
      </w:r>
    </w:p>
    <w:p w14:paraId="7C45C725" w14:textId="240FF4DE" w:rsidR="00586254" w:rsidRDefault="00E46770" w:rsidP="00FF2705">
      <w:pPr>
        <w:jc w:val="both"/>
      </w:pPr>
      <w:r>
        <w:t>P</w:t>
      </w:r>
      <w:r w:rsidR="00586254">
        <w:t xml:space="preserve">o zapoznaniu się z raportem oraz zweryfikowaniu zaimportowanych Obiektów Cyfrowych </w:t>
      </w:r>
      <w:r>
        <w:t xml:space="preserve">Użytkownik </w:t>
      </w:r>
      <w:r w:rsidR="00586254">
        <w:t>musi podjąć decyzję, czy</w:t>
      </w:r>
      <w:r w:rsidR="00CC693C">
        <w:t>:</w:t>
      </w:r>
    </w:p>
    <w:p w14:paraId="48FF4779" w14:textId="1331A245" w:rsidR="00CC693C" w:rsidRDefault="00CC693C" w:rsidP="004F012D">
      <w:pPr>
        <w:pStyle w:val="ListParagraph"/>
        <w:numPr>
          <w:ilvl w:val="0"/>
          <w:numId w:val="15"/>
        </w:numPr>
        <w:jc w:val="both"/>
      </w:pPr>
      <w:r>
        <w:t>zaakceptować Zadanie Importu Masowego – w tym celu należy wybrać opcję „Zatwierdź import”. Po zaakceptowaniu Zadania Importu Masowego proces zostanie zakończony. Zadanie Importu Masowego będzie można znaleźć na liście zadań zakończonych.</w:t>
      </w:r>
      <w:r w:rsidR="00C203B7">
        <w:t xml:space="preserve"> Jeżeli konfiguracja Zadania Importu Masowego przewidywał</w:t>
      </w:r>
      <w:r w:rsidR="00CE1663">
        <w:t>a</w:t>
      </w:r>
      <w:r w:rsidR="00C203B7">
        <w:t xml:space="preserve">, że zaimportowane Obiekty Cyfrowe trafią na ścieżkę Workflow, wówczas zostanie odblokowana możliwość dalszego opracowywania zaimportowanego </w:t>
      </w:r>
      <w:r w:rsidR="00B00C69">
        <w:t>materiału</w:t>
      </w:r>
      <w:r w:rsidR="00C203B7">
        <w:t>.</w:t>
      </w:r>
    </w:p>
    <w:p w14:paraId="59A60F1F" w14:textId="2586641F" w:rsidR="00CC693C" w:rsidRDefault="0D1DB1F3" w:rsidP="0D1DB1F3">
      <w:pPr>
        <w:pStyle w:val="ListParagraph"/>
        <w:numPr>
          <w:ilvl w:val="0"/>
          <w:numId w:val="15"/>
        </w:numPr>
        <w:jc w:val="both"/>
      </w:pPr>
      <w:r>
        <w:t xml:space="preserve">Odrzucić Zadanie Importu Masowego – w tym celu należy wybrać opcję „Anuluj import”. Po wybraniu tej opcji Zadanie Importu Masowego oraz zaimportowane Obiekty Cyfrowe zostaną usunięte z Systemu, a materiał w razie </w:t>
      </w:r>
      <w:r w:rsidRPr="0033608C">
        <w:t>potrzeby trzeba będzie</w:t>
      </w:r>
      <w:r>
        <w:t xml:space="preserve"> ponownie zaimportować.</w:t>
      </w:r>
    </w:p>
    <w:p w14:paraId="39CA3DA7" w14:textId="45E2C319" w:rsidR="00B45D5C" w:rsidRDefault="00C203B7" w:rsidP="00FF2705">
      <w:pPr>
        <w:jc w:val="both"/>
      </w:pPr>
      <w:r>
        <w:lastRenderedPageBreak/>
        <w:t xml:space="preserve">Po zaakceptowaniu importu użytkownik otrzyma dostęp do </w:t>
      </w:r>
      <w:r w:rsidR="004138CF">
        <w:t xml:space="preserve">możliwości </w:t>
      </w:r>
      <w:r>
        <w:t>wygenerowania i pobrania raportu w formacie PDF i XLSX</w:t>
      </w:r>
      <w:r w:rsidR="004138CF">
        <w:t>. B</w:t>
      </w:r>
      <w:r>
        <w:t xml:space="preserve">ędzie </w:t>
      </w:r>
      <w:r w:rsidR="004138CF">
        <w:t xml:space="preserve">on </w:t>
      </w:r>
      <w:r>
        <w:t xml:space="preserve">zawierał szczegółowe informacje o Zadania Importu Masowego oraz liście Obiektów Cyfrowych, które w ramach tego zadania zostały zaimportowane. Aby </w:t>
      </w:r>
      <w:r w:rsidR="00CE1663">
        <w:t xml:space="preserve">uzyskać </w:t>
      </w:r>
      <w:r>
        <w:t>dostęp do pobrania tego raportu</w:t>
      </w:r>
      <w:r w:rsidR="00CE1663">
        <w:t>,</w:t>
      </w:r>
      <w:r>
        <w:t xml:space="preserve"> należy odnaleźć Zadanie Importu Masowego na liście „Moje zakończone importy”, przejść do widoku szczegółowego zadania</w:t>
      </w:r>
      <w:r w:rsidR="00CE1663">
        <w:t>,</w:t>
      </w:r>
      <w:r>
        <w:t xml:space="preserve"> gdzie poza informacjami o wybranym Zadaniu Importu Masowego będą się znajdowały odpowiednie ikony umożliwiające pobranie raportu.</w:t>
      </w:r>
    </w:p>
    <w:p w14:paraId="16C16283" w14:textId="77777777" w:rsidR="00C203B7" w:rsidRDefault="00C203B7" w:rsidP="00FF2705">
      <w:pPr>
        <w:jc w:val="both"/>
      </w:pPr>
    </w:p>
    <w:p w14:paraId="10232637" w14:textId="77777777" w:rsidR="00C203B7" w:rsidRDefault="00AF380F" w:rsidP="00C203B7">
      <w:pPr>
        <w:keepNext/>
        <w:jc w:val="both"/>
      </w:pPr>
      <w:r>
        <w:rPr>
          <w:noProof/>
          <w:lang w:val="en-US"/>
        </w:rPr>
        <w:drawing>
          <wp:inline distT="0" distB="0" distL="0" distR="0" wp14:anchorId="6E51A4B7" wp14:editId="119CCDC7">
            <wp:extent cx="5743575" cy="5829300"/>
            <wp:effectExtent l="19050" t="19050" r="28575" b="1905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43575" cy="5829300"/>
                    </a:xfrm>
                    <a:prstGeom prst="rect">
                      <a:avLst/>
                    </a:prstGeom>
                    <a:noFill/>
                    <a:ln>
                      <a:solidFill>
                        <a:schemeClr val="accent1"/>
                      </a:solidFill>
                    </a:ln>
                  </pic:spPr>
                </pic:pic>
              </a:graphicData>
            </a:graphic>
          </wp:inline>
        </w:drawing>
      </w:r>
    </w:p>
    <w:p w14:paraId="10485545" w14:textId="0EE42DCE" w:rsidR="00F546E9" w:rsidRDefault="00C203B7" w:rsidP="00C203B7">
      <w:pPr>
        <w:pStyle w:val="Caption"/>
        <w:jc w:val="both"/>
      </w:pPr>
      <w:r>
        <w:t xml:space="preserve">Ekran </w:t>
      </w:r>
      <w:r w:rsidR="006F7434" w:rsidRPr="0D1DB1F3">
        <w:fldChar w:fldCharType="begin"/>
      </w:r>
      <w:r w:rsidR="006F7434">
        <w:rPr>
          <w:noProof/>
        </w:rPr>
        <w:instrText xml:space="preserve"> SEQ Ekran \* ARABIC </w:instrText>
      </w:r>
      <w:r w:rsidR="006F7434" w:rsidRPr="0D1DB1F3">
        <w:rPr>
          <w:noProof/>
        </w:rPr>
        <w:fldChar w:fldCharType="separate"/>
      </w:r>
      <w:r w:rsidR="00203AA0">
        <w:rPr>
          <w:noProof/>
        </w:rPr>
        <w:t>16</w:t>
      </w:r>
      <w:r w:rsidR="006F7434" w:rsidRPr="0D1DB1F3">
        <w:fldChar w:fldCharType="end"/>
      </w:r>
      <w:r>
        <w:t xml:space="preserve">: </w:t>
      </w:r>
      <w:r w:rsidR="00D36FB9">
        <w:t>I</w:t>
      </w:r>
      <w:r>
        <w:t>nformacje szczegółowe dotyczące Zadania Importu Masowego</w:t>
      </w:r>
      <w:r w:rsidR="00D36FB9">
        <w:t xml:space="preserve"> - </w:t>
      </w:r>
      <w:r>
        <w:t>widok Zadania Importu Masowego</w:t>
      </w:r>
      <w:r w:rsidR="00D36FB9">
        <w:t>,</w:t>
      </w:r>
      <w:r>
        <w:t xml:space="preserve"> które zostało już zakończone i możliwe jest pobranie raportu zaimportowanych Obiektów Cyfrowych</w:t>
      </w:r>
    </w:p>
    <w:p w14:paraId="0890DE62" w14:textId="77777777" w:rsidR="00AB2A5A" w:rsidRDefault="00AB2A5A" w:rsidP="00AB2A5A">
      <w:pPr>
        <w:keepNext/>
        <w:jc w:val="both"/>
      </w:pPr>
      <w:r>
        <w:rPr>
          <w:noProof/>
          <w:lang w:val="en-US"/>
        </w:rPr>
        <w:lastRenderedPageBreak/>
        <w:drawing>
          <wp:inline distT="0" distB="0" distL="0" distR="0" wp14:anchorId="53CF1C25" wp14:editId="5496F450">
            <wp:extent cx="5760720" cy="1743710"/>
            <wp:effectExtent l="19050" t="19050" r="11430" b="2794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1743710"/>
                    </a:xfrm>
                    <a:prstGeom prst="rect">
                      <a:avLst/>
                    </a:prstGeom>
                    <a:ln>
                      <a:solidFill>
                        <a:schemeClr val="accent1"/>
                      </a:solidFill>
                    </a:ln>
                  </pic:spPr>
                </pic:pic>
              </a:graphicData>
            </a:graphic>
          </wp:inline>
        </w:drawing>
      </w:r>
    </w:p>
    <w:p w14:paraId="38B0057B" w14:textId="62BDDF2C" w:rsidR="00AB2A5A" w:rsidRDefault="00AB2A5A" w:rsidP="00AB2A5A">
      <w:pPr>
        <w:pStyle w:val="Caption"/>
        <w:jc w:val="both"/>
      </w:pPr>
      <w:r w:rsidRPr="0033608C">
        <w:t xml:space="preserve">Ekran </w:t>
      </w:r>
      <w:r w:rsidRPr="0033608C">
        <w:rPr>
          <w:noProof/>
        </w:rPr>
        <w:fldChar w:fldCharType="begin"/>
      </w:r>
      <w:r w:rsidRPr="0033608C">
        <w:rPr>
          <w:noProof/>
        </w:rPr>
        <w:instrText xml:space="preserve"> SEQ Ekran \* ARABIC </w:instrText>
      </w:r>
      <w:r w:rsidRPr="0033608C">
        <w:rPr>
          <w:noProof/>
        </w:rPr>
        <w:fldChar w:fldCharType="separate"/>
      </w:r>
      <w:r w:rsidR="00203AA0">
        <w:rPr>
          <w:noProof/>
        </w:rPr>
        <w:t>17</w:t>
      </w:r>
      <w:r w:rsidRPr="0033608C">
        <w:rPr>
          <w:noProof/>
        </w:rPr>
        <w:fldChar w:fldCharType="end"/>
      </w:r>
      <w:bookmarkStart w:id="24" w:name="_GoBack"/>
      <w:bookmarkEnd w:id="24"/>
      <w:r w:rsidRPr="00CE1663">
        <w:t>:</w:t>
      </w:r>
      <w:r>
        <w:t xml:space="preserve"> ikony umożliwiające pobranie raportu zaimportowanych Obiektów Cyfrowych w ramach danego Zadania Importu Masowego</w:t>
      </w:r>
    </w:p>
    <w:p w14:paraId="57039F21" w14:textId="62F45F6B" w:rsidR="00CE1663" w:rsidRDefault="00CE1663" w:rsidP="00FF2705">
      <w:pPr>
        <w:pBdr>
          <w:bottom w:val="single" w:sz="6" w:space="1" w:color="auto"/>
        </w:pBdr>
        <w:jc w:val="both"/>
      </w:pPr>
    </w:p>
    <w:p w14:paraId="53FD6CE7" w14:textId="77777777" w:rsidR="004138CF" w:rsidRDefault="004138CF" w:rsidP="00FF2705">
      <w:pPr>
        <w:pBdr>
          <w:bottom w:val="single" w:sz="6" w:space="1" w:color="auto"/>
        </w:pBdr>
        <w:jc w:val="both"/>
      </w:pPr>
    </w:p>
    <w:p w14:paraId="7439A824" w14:textId="77777777" w:rsidR="004138CF" w:rsidRDefault="004138CF" w:rsidP="00E76C67">
      <w:pPr>
        <w:jc w:val="both"/>
      </w:pPr>
    </w:p>
    <w:sectPr w:rsidR="004138CF">
      <w:head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92A70" w14:textId="77777777" w:rsidR="00AC198B" w:rsidRDefault="00AC198B" w:rsidP="00FF2705">
      <w:pPr>
        <w:spacing w:after="0" w:line="240" w:lineRule="auto"/>
      </w:pPr>
      <w:r>
        <w:separator/>
      </w:r>
    </w:p>
  </w:endnote>
  <w:endnote w:type="continuationSeparator" w:id="0">
    <w:p w14:paraId="4EDACBF7" w14:textId="77777777" w:rsidR="00AC198B" w:rsidRDefault="00AC198B" w:rsidP="00F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altName w:val="Calibri"/>
    <w:panose1 w:val="020B0604020202020204"/>
    <w:charset w:val="EE"/>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330247"/>
      <w:docPartObj>
        <w:docPartGallery w:val="Page Numbers (Bottom of Page)"/>
        <w:docPartUnique/>
      </w:docPartObj>
    </w:sdtPr>
    <w:sdtEndPr/>
    <w:sdtContent>
      <w:p w14:paraId="50611311" w14:textId="2E8C72AB" w:rsidR="00203AA0" w:rsidRDefault="00203AA0">
        <w:pPr>
          <w:pStyle w:val="Footer"/>
          <w:jc w:val="center"/>
        </w:pPr>
        <w:r>
          <w:fldChar w:fldCharType="begin"/>
        </w:r>
        <w:r>
          <w:instrText>PAGE   \* MERGEFORMAT</w:instrText>
        </w:r>
        <w:r>
          <w:fldChar w:fldCharType="separate"/>
        </w:r>
        <w:r w:rsidR="00FA1911">
          <w:rPr>
            <w:noProof/>
          </w:rPr>
          <w:t>28</w:t>
        </w:r>
        <w:r>
          <w:fldChar w:fldCharType="end"/>
        </w:r>
      </w:p>
    </w:sdtContent>
  </w:sdt>
  <w:p w14:paraId="11C1A7CD" w14:textId="77777777" w:rsidR="00203AA0" w:rsidRDefault="00203AA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CF5DD6" w14:textId="77777777" w:rsidR="00AC198B" w:rsidRDefault="00AC198B" w:rsidP="00FF2705">
      <w:pPr>
        <w:spacing w:after="0" w:line="240" w:lineRule="auto"/>
      </w:pPr>
      <w:r>
        <w:separator/>
      </w:r>
    </w:p>
  </w:footnote>
  <w:footnote w:type="continuationSeparator" w:id="0">
    <w:p w14:paraId="70B6DB88" w14:textId="77777777" w:rsidR="00AC198B" w:rsidRDefault="00AC198B" w:rsidP="00FF270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4"/>
      <w:gridCol w:w="3024"/>
      <w:gridCol w:w="3024"/>
    </w:tblGrid>
    <w:tr w:rsidR="00203AA0" w14:paraId="4035D36B" w14:textId="77777777" w:rsidTr="103A511E">
      <w:tc>
        <w:tcPr>
          <w:tcW w:w="3024" w:type="dxa"/>
        </w:tcPr>
        <w:p w14:paraId="5F3CE0D4" w14:textId="6A1D264B" w:rsidR="00203AA0" w:rsidRDefault="00203AA0" w:rsidP="103A511E">
          <w:pPr>
            <w:pStyle w:val="Header"/>
            <w:ind w:left="-115"/>
          </w:pPr>
        </w:p>
      </w:tc>
      <w:tc>
        <w:tcPr>
          <w:tcW w:w="3024" w:type="dxa"/>
        </w:tcPr>
        <w:p w14:paraId="1BE638EA" w14:textId="179D38BF" w:rsidR="00203AA0" w:rsidRDefault="00203AA0" w:rsidP="103A511E">
          <w:pPr>
            <w:pStyle w:val="Header"/>
            <w:jc w:val="center"/>
          </w:pPr>
        </w:p>
      </w:tc>
      <w:tc>
        <w:tcPr>
          <w:tcW w:w="3024" w:type="dxa"/>
        </w:tcPr>
        <w:p w14:paraId="0D37A507" w14:textId="25562C1E" w:rsidR="00203AA0" w:rsidRDefault="00203AA0" w:rsidP="103A511E">
          <w:pPr>
            <w:pStyle w:val="Header"/>
            <w:ind w:right="-115"/>
            <w:jc w:val="right"/>
          </w:pPr>
        </w:p>
      </w:tc>
    </w:tr>
  </w:tbl>
  <w:p w14:paraId="7ED37FA6" w14:textId="26AC3110" w:rsidR="00203AA0" w:rsidRDefault="00203AA0" w:rsidP="103A51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668"/>
      <w:gridCol w:w="4668"/>
      <w:gridCol w:w="4668"/>
    </w:tblGrid>
    <w:tr w:rsidR="00203AA0" w14:paraId="4E4CF544" w14:textId="77777777" w:rsidTr="103A511E">
      <w:tc>
        <w:tcPr>
          <w:tcW w:w="4668" w:type="dxa"/>
        </w:tcPr>
        <w:p w14:paraId="12D795CA" w14:textId="772FF11A" w:rsidR="00203AA0" w:rsidRDefault="00203AA0" w:rsidP="103A511E">
          <w:pPr>
            <w:pStyle w:val="Header"/>
            <w:ind w:left="-115"/>
          </w:pPr>
        </w:p>
      </w:tc>
      <w:tc>
        <w:tcPr>
          <w:tcW w:w="4668" w:type="dxa"/>
        </w:tcPr>
        <w:p w14:paraId="69FC0F2B" w14:textId="155ECA9D" w:rsidR="00203AA0" w:rsidRDefault="00203AA0" w:rsidP="103A511E">
          <w:pPr>
            <w:pStyle w:val="Header"/>
            <w:jc w:val="center"/>
          </w:pPr>
        </w:p>
      </w:tc>
      <w:tc>
        <w:tcPr>
          <w:tcW w:w="4668" w:type="dxa"/>
        </w:tcPr>
        <w:p w14:paraId="38EC6A9A" w14:textId="7B9F6AD0" w:rsidR="00203AA0" w:rsidRDefault="00203AA0" w:rsidP="103A511E">
          <w:pPr>
            <w:pStyle w:val="Header"/>
            <w:ind w:right="-115"/>
            <w:jc w:val="right"/>
          </w:pPr>
        </w:p>
      </w:tc>
    </w:tr>
  </w:tbl>
  <w:p w14:paraId="6A34AEC1" w14:textId="1D69C062" w:rsidR="00203AA0" w:rsidRDefault="00203AA0" w:rsidP="103A511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4"/>
      <w:gridCol w:w="3024"/>
      <w:gridCol w:w="3024"/>
    </w:tblGrid>
    <w:tr w:rsidR="00203AA0" w14:paraId="27F02DE6" w14:textId="77777777" w:rsidTr="103A511E">
      <w:tc>
        <w:tcPr>
          <w:tcW w:w="3024" w:type="dxa"/>
        </w:tcPr>
        <w:p w14:paraId="3DA019F7" w14:textId="2996F519" w:rsidR="00203AA0" w:rsidRDefault="00203AA0" w:rsidP="103A511E">
          <w:pPr>
            <w:pStyle w:val="Header"/>
            <w:ind w:left="-115"/>
          </w:pPr>
        </w:p>
      </w:tc>
      <w:tc>
        <w:tcPr>
          <w:tcW w:w="3024" w:type="dxa"/>
        </w:tcPr>
        <w:p w14:paraId="6960AAB2" w14:textId="7536D7BA" w:rsidR="00203AA0" w:rsidRDefault="00203AA0" w:rsidP="103A511E">
          <w:pPr>
            <w:pStyle w:val="Header"/>
            <w:jc w:val="center"/>
          </w:pPr>
        </w:p>
      </w:tc>
      <w:tc>
        <w:tcPr>
          <w:tcW w:w="3024" w:type="dxa"/>
        </w:tcPr>
        <w:p w14:paraId="45026519" w14:textId="0CFCC857" w:rsidR="00203AA0" w:rsidRDefault="00203AA0" w:rsidP="103A511E">
          <w:pPr>
            <w:pStyle w:val="Header"/>
            <w:ind w:right="-115"/>
            <w:jc w:val="right"/>
          </w:pPr>
        </w:p>
      </w:tc>
    </w:tr>
  </w:tbl>
  <w:p w14:paraId="05055BFA" w14:textId="55EA8278" w:rsidR="00203AA0" w:rsidRDefault="00203AA0" w:rsidP="103A51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43F8"/>
    <w:multiLevelType w:val="hybridMultilevel"/>
    <w:tmpl w:val="F1CA8E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204043"/>
    <w:multiLevelType w:val="hybridMultilevel"/>
    <w:tmpl w:val="0618106A"/>
    <w:lvl w:ilvl="0" w:tplc="04150011">
      <w:start w:val="1"/>
      <w:numFmt w:val="decimal"/>
      <w:lvlText w:val="%1)"/>
      <w:lvlJc w:val="left"/>
      <w:pPr>
        <w:ind w:left="936" w:hanging="360"/>
      </w:pPr>
    </w:lvl>
    <w:lvl w:ilvl="1" w:tplc="04150019" w:tentative="1">
      <w:start w:val="1"/>
      <w:numFmt w:val="lowerLetter"/>
      <w:lvlText w:val="%2."/>
      <w:lvlJc w:val="left"/>
      <w:pPr>
        <w:ind w:left="1656" w:hanging="360"/>
      </w:pPr>
    </w:lvl>
    <w:lvl w:ilvl="2" w:tplc="0415001B" w:tentative="1">
      <w:start w:val="1"/>
      <w:numFmt w:val="lowerRoman"/>
      <w:lvlText w:val="%3."/>
      <w:lvlJc w:val="right"/>
      <w:pPr>
        <w:ind w:left="2376" w:hanging="180"/>
      </w:pPr>
    </w:lvl>
    <w:lvl w:ilvl="3" w:tplc="0415000F" w:tentative="1">
      <w:start w:val="1"/>
      <w:numFmt w:val="decimal"/>
      <w:lvlText w:val="%4."/>
      <w:lvlJc w:val="left"/>
      <w:pPr>
        <w:ind w:left="3096" w:hanging="360"/>
      </w:pPr>
    </w:lvl>
    <w:lvl w:ilvl="4" w:tplc="04150019" w:tentative="1">
      <w:start w:val="1"/>
      <w:numFmt w:val="lowerLetter"/>
      <w:lvlText w:val="%5."/>
      <w:lvlJc w:val="left"/>
      <w:pPr>
        <w:ind w:left="3816" w:hanging="360"/>
      </w:pPr>
    </w:lvl>
    <w:lvl w:ilvl="5" w:tplc="0415001B" w:tentative="1">
      <w:start w:val="1"/>
      <w:numFmt w:val="lowerRoman"/>
      <w:lvlText w:val="%6."/>
      <w:lvlJc w:val="right"/>
      <w:pPr>
        <w:ind w:left="4536" w:hanging="180"/>
      </w:pPr>
    </w:lvl>
    <w:lvl w:ilvl="6" w:tplc="0415000F" w:tentative="1">
      <w:start w:val="1"/>
      <w:numFmt w:val="decimal"/>
      <w:lvlText w:val="%7."/>
      <w:lvlJc w:val="left"/>
      <w:pPr>
        <w:ind w:left="5256" w:hanging="360"/>
      </w:pPr>
    </w:lvl>
    <w:lvl w:ilvl="7" w:tplc="04150019" w:tentative="1">
      <w:start w:val="1"/>
      <w:numFmt w:val="lowerLetter"/>
      <w:lvlText w:val="%8."/>
      <w:lvlJc w:val="left"/>
      <w:pPr>
        <w:ind w:left="5976" w:hanging="360"/>
      </w:pPr>
    </w:lvl>
    <w:lvl w:ilvl="8" w:tplc="0415001B" w:tentative="1">
      <w:start w:val="1"/>
      <w:numFmt w:val="lowerRoman"/>
      <w:lvlText w:val="%9."/>
      <w:lvlJc w:val="right"/>
      <w:pPr>
        <w:ind w:left="6696" w:hanging="180"/>
      </w:pPr>
    </w:lvl>
  </w:abstractNum>
  <w:abstractNum w:abstractNumId="2">
    <w:nsid w:val="06621BF0"/>
    <w:multiLevelType w:val="hybridMultilevel"/>
    <w:tmpl w:val="970633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583A6F"/>
    <w:multiLevelType w:val="hybridMultilevel"/>
    <w:tmpl w:val="F300FBF0"/>
    <w:lvl w:ilvl="0" w:tplc="04150015">
      <w:start w:val="1"/>
      <w:numFmt w:val="upp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0889248C"/>
    <w:multiLevelType w:val="hybridMultilevel"/>
    <w:tmpl w:val="AA8EB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CC3876"/>
    <w:multiLevelType w:val="hybridMultilevel"/>
    <w:tmpl w:val="05D86B2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164E9A"/>
    <w:multiLevelType w:val="hybridMultilevel"/>
    <w:tmpl w:val="73B2EE06"/>
    <w:lvl w:ilvl="0" w:tplc="04150011">
      <w:start w:val="1"/>
      <w:numFmt w:val="decimal"/>
      <w:lvlText w:val="%1)"/>
      <w:lvlJc w:val="left"/>
      <w:pPr>
        <w:ind w:left="1078" w:hanging="360"/>
      </w:pPr>
    </w:lvl>
    <w:lvl w:ilvl="1" w:tplc="04150019" w:tentative="1">
      <w:start w:val="1"/>
      <w:numFmt w:val="lowerLetter"/>
      <w:lvlText w:val="%2."/>
      <w:lvlJc w:val="left"/>
      <w:pPr>
        <w:ind w:left="1798" w:hanging="360"/>
      </w:pPr>
    </w:lvl>
    <w:lvl w:ilvl="2" w:tplc="0415001B" w:tentative="1">
      <w:start w:val="1"/>
      <w:numFmt w:val="lowerRoman"/>
      <w:lvlText w:val="%3."/>
      <w:lvlJc w:val="right"/>
      <w:pPr>
        <w:ind w:left="2518" w:hanging="180"/>
      </w:pPr>
    </w:lvl>
    <w:lvl w:ilvl="3" w:tplc="0415000F" w:tentative="1">
      <w:start w:val="1"/>
      <w:numFmt w:val="decimal"/>
      <w:lvlText w:val="%4."/>
      <w:lvlJc w:val="left"/>
      <w:pPr>
        <w:ind w:left="3238" w:hanging="360"/>
      </w:pPr>
    </w:lvl>
    <w:lvl w:ilvl="4" w:tplc="04150019" w:tentative="1">
      <w:start w:val="1"/>
      <w:numFmt w:val="lowerLetter"/>
      <w:lvlText w:val="%5."/>
      <w:lvlJc w:val="left"/>
      <w:pPr>
        <w:ind w:left="3958" w:hanging="360"/>
      </w:pPr>
    </w:lvl>
    <w:lvl w:ilvl="5" w:tplc="0415001B" w:tentative="1">
      <w:start w:val="1"/>
      <w:numFmt w:val="lowerRoman"/>
      <w:lvlText w:val="%6."/>
      <w:lvlJc w:val="right"/>
      <w:pPr>
        <w:ind w:left="4678" w:hanging="180"/>
      </w:pPr>
    </w:lvl>
    <w:lvl w:ilvl="6" w:tplc="0415000F" w:tentative="1">
      <w:start w:val="1"/>
      <w:numFmt w:val="decimal"/>
      <w:lvlText w:val="%7."/>
      <w:lvlJc w:val="left"/>
      <w:pPr>
        <w:ind w:left="5398" w:hanging="360"/>
      </w:pPr>
    </w:lvl>
    <w:lvl w:ilvl="7" w:tplc="04150019" w:tentative="1">
      <w:start w:val="1"/>
      <w:numFmt w:val="lowerLetter"/>
      <w:lvlText w:val="%8."/>
      <w:lvlJc w:val="left"/>
      <w:pPr>
        <w:ind w:left="6118" w:hanging="360"/>
      </w:pPr>
    </w:lvl>
    <w:lvl w:ilvl="8" w:tplc="0415001B" w:tentative="1">
      <w:start w:val="1"/>
      <w:numFmt w:val="lowerRoman"/>
      <w:lvlText w:val="%9."/>
      <w:lvlJc w:val="right"/>
      <w:pPr>
        <w:ind w:left="6838" w:hanging="180"/>
      </w:pPr>
    </w:lvl>
  </w:abstractNum>
  <w:abstractNum w:abstractNumId="7">
    <w:nsid w:val="17FD00F7"/>
    <w:multiLevelType w:val="hybridMultilevel"/>
    <w:tmpl w:val="4EEAF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C0B2B"/>
    <w:multiLevelType w:val="hybridMultilevel"/>
    <w:tmpl w:val="DA547D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209D6B86"/>
    <w:multiLevelType w:val="hybridMultilevel"/>
    <w:tmpl w:val="61E881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61D6119"/>
    <w:multiLevelType w:val="hybridMultilevel"/>
    <w:tmpl w:val="985C84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6F53E22"/>
    <w:multiLevelType w:val="hybridMultilevel"/>
    <w:tmpl w:val="6148639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8947D1B"/>
    <w:multiLevelType w:val="hybridMultilevel"/>
    <w:tmpl w:val="9AC62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B384048"/>
    <w:multiLevelType w:val="hybridMultilevel"/>
    <w:tmpl w:val="7BF60E5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376313B9"/>
    <w:multiLevelType w:val="hybridMultilevel"/>
    <w:tmpl w:val="9010627E"/>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C157E13"/>
    <w:multiLevelType w:val="hybridMultilevel"/>
    <w:tmpl w:val="FC2001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F5826D0"/>
    <w:multiLevelType w:val="hybridMultilevel"/>
    <w:tmpl w:val="7B9EED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50436E63"/>
    <w:multiLevelType w:val="hybridMultilevel"/>
    <w:tmpl w:val="1FB49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29E39FE"/>
    <w:multiLevelType w:val="hybridMultilevel"/>
    <w:tmpl w:val="159C473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564A2793"/>
    <w:multiLevelType w:val="hybridMultilevel"/>
    <w:tmpl w:val="C14E66EA"/>
    <w:lvl w:ilvl="0" w:tplc="0409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56886F4F"/>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6CC11E0"/>
    <w:multiLevelType w:val="hybridMultilevel"/>
    <w:tmpl w:val="7B32BA1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8F621EA"/>
    <w:multiLevelType w:val="hybridMultilevel"/>
    <w:tmpl w:val="A89ABA26"/>
    <w:lvl w:ilvl="0" w:tplc="F3300E32">
      <w:start w:val="1"/>
      <w:numFmt w:val="decimal"/>
      <w:lvlText w:val="%1."/>
      <w:lvlJc w:val="left"/>
      <w:pPr>
        <w:ind w:left="720" w:hanging="360"/>
      </w:pPr>
      <w:rPr>
        <w:strike w:val="0"/>
        <w:sz w:val="22"/>
        <w:szCs w:val="22"/>
        <w:lang w:val="pl-P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5A19371D"/>
    <w:multiLevelType w:val="hybridMultilevel"/>
    <w:tmpl w:val="26782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FD42150"/>
    <w:multiLevelType w:val="hybridMultilevel"/>
    <w:tmpl w:val="6480EDA6"/>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645A1E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5646F7B"/>
    <w:multiLevelType w:val="hybridMultilevel"/>
    <w:tmpl w:val="9C52740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65AF2FB6"/>
    <w:multiLevelType w:val="hybridMultilevel"/>
    <w:tmpl w:val="A89ABA26"/>
    <w:lvl w:ilvl="0" w:tplc="F3300E32">
      <w:start w:val="1"/>
      <w:numFmt w:val="decimal"/>
      <w:lvlText w:val="%1."/>
      <w:lvlJc w:val="left"/>
      <w:pPr>
        <w:ind w:left="720" w:hanging="360"/>
      </w:pPr>
      <w:rPr>
        <w:strike w:val="0"/>
        <w:sz w:val="22"/>
        <w:szCs w:val="22"/>
        <w:lang w:val="pl-P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662856F6"/>
    <w:multiLevelType w:val="hybridMultilevel"/>
    <w:tmpl w:val="B58072C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693C77EA"/>
    <w:multiLevelType w:val="hybridMultilevel"/>
    <w:tmpl w:val="60565B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6F8513AD"/>
    <w:multiLevelType w:val="hybridMultilevel"/>
    <w:tmpl w:val="210E9B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F8E67F0"/>
    <w:multiLevelType w:val="hybridMultilevel"/>
    <w:tmpl w:val="4BC40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7401C14"/>
    <w:multiLevelType w:val="hybridMultilevel"/>
    <w:tmpl w:val="432C60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31"/>
  </w:num>
  <w:num w:numId="3">
    <w:abstractNumId w:val="16"/>
  </w:num>
  <w:num w:numId="4">
    <w:abstractNumId w:val="25"/>
  </w:num>
  <w:num w:numId="5">
    <w:abstractNumId w:val="30"/>
  </w:num>
  <w:num w:numId="6">
    <w:abstractNumId w:val="21"/>
  </w:num>
  <w:num w:numId="7">
    <w:abstractNumId w:val="20"/>
  </w:num>
  <w:num w:numId="8">
    <w:abstractNumId w:val="17"/>
  </w:num>
  <w:num w:numId="9">
    <w:abstractNumId w:val="3"/>
  </w:num>
  <w:num w:numId="10">
    <w:abstractNumId w:val="28"/>
  </w:num>
  <w:num w:numId="11">
    <w:abstractNumId w:val="29"/>
  </w:num>
  <w:num w:numId="12">
    <w:abstractNumId w:val="4"/>
  </w:num>
  <w:num w:numId="13">
    <w:abstractNumId w:val="12"/>
  </w:num>
  <w:num w:numId="14">
    <w:abstractNumId w:val="15"/>
  </w:num>
  <w:num w:numId="15">
    <w:abstractNumId w:val="18"/>
  </w:num>
  <w:num w:numId="16">
    <w:abstractNumId w:val="10"/>
  </w:num>
  <w:num w:numId="17">
    <w:abstractNumId w:val="23"/>
  </w:num>
  <w:num w:numId="18">
    <w:abstractNumId w:val="11"/>
  </w:num>
  <w:num w:numId="19">
    <w:abstractNumId w:val="5"/>
  </w:num>
  <w:num w:numId="20">
    <w:abstractNumId w:val="26"/>
  </w:num>
  <w:num w:numId="21">
    <w:abstractNumId w:val="19"/>
  </w:num>
  <w:num w:numId="22">
    <w:abstractNumId w:val="2"/>
  </w:num>
  <w:num w:numId="23">
    <w:abstractNumId w:val="22"/>
  </w:num>
  <w:num w:numId="24">
    <w:abstractNumId w:val="7"/>
  </w:num>
  <w:num w:numId="25">
    <w:abstractNumId w:val="27"/>
  </w:num>
  <w:num w:numId="26">
    <w:abstractNumId w:val="8"/>
  </w:num>
  <w:num w:numId="27">
    <w:abstractNumId w:val="0"/>
  </w:num>
  <w:num w:numId="28">
    <w:abstractNumId w:val="14"/>
  </w:num>
  <w:num w:numId="29">
    <w:abstractNumId w:val="32"/>
  </w:num>
  <w:num w:numId="30">
    <w:abstractNumId w:val="6"/>
  </w:num>
  <w:num w:numId="31">
    <w:abstractNumId w:val="1"/>
  </w:num>
  <w:num w:numId="32">
    <w:abstractNumId w:val="13"/>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cryptProviderType="rsaFull" w:cryptAlgorithmClass="hash" w:cryptAlgorithmType="typeAny" w:cryptAlgorithmSid="4" w:cryptSpinCount="100000" w:hash="Ai5caF5mXJNO/78qgaxXPeLwNts=" w:salt="yq/aLpXALElHFJBMQU50qw=="/>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6E9"/>
    <w:rsid w:val="0000330A"/>
    <w:rsid w:val="00005312"/>
    <w:rsid w:val="0001152C"/>
    <w:rsid w:val="0001484A"/>
    <w:rsid w:val="00024E0A"/>
    <w:rsid w:val="000318F9"/>
    <w:rsid w:val="0004625C"/>
    <w:rsid w:val="00055ADD"/>
    <w:rsid w:val="00065A92"/>
    <w:rsid w:val="00065E6B"/>
    <w:rsid w:val="000673EA"/>
    <w:rsid w:val="000700A3"/>
    <w:rsid w:val="00093E93"/>
    <w:rsid w:val="000B078E"/>
    <w:rsid w:val="000B0BE5"/>
    <w:rsid w:val="000B5107"/>
    <w:rsid w:val="000B57EA"/>
    <w:rsid w:val="000E1DFF"/>
    <w:rsid w:val="000F01B9"/>
    <w:rsid w:val="000F46DC"/>
    <w:rsid w:val="000F6F15"/>
    <w:rsid w:val="00147852"/>
    <w:rsid w:val="00165286"/>
    <w:rsid w:val="00172BB5"/>
    <w:rsid w:val="001903EB"/>
    <w:rsid w:val="0019533C"/>
    <w:rsid w:val="001A2EA4"/>
    <w:rsid w:val="001A316A"/>
    <w:rsid w:val="001A5D23"/>
    <w:rsid w:val="001B6CD7"/>
    <w:rsid w:val="001C0264"/>
    <w:rsid w:val="001E2767"/>
    <w:rsid w:val="001F2FDF"/>
    <w:rsid w:val="002003D9"/>
    <w:rsid w:val="0020113E"/>
    <w:rsid w:val="00203AA0"/>
    <w:rsid w:val="002052C1"/>
    <w:rsid w:val="00214D41"/>
    <w:rsid w:val="00215369"/>
    <w:rsid w:val="002237F7"/>
    <w:rsid w:val="0022651E"/>
    <w:rsid w:val="0024153A"/>
    <w:rsid w:val="0024347C"/>
    <w:rsid w:val="00243730"/>
    <w:rsid w:val="00253C74"/>
    <w:rsid w:val="002567D6"/>
    <w:rsid w:val="00266E8E"/>
    <w:rsid w:val="00267C55"/>
    <w:rsid w:val="00267E19"/>
    <w:rsid w:val="00275B3A"/>
    <w:rsid w:val="0028169A"/>
    <w:rsid w:val="0029191B"/>
    <w:rsid w:val="002B039E"/>
    <w:rsid w:val="002C2E0F"/>
    <w:rsid w:val="002C35F8"/>
    <w:rsid w:val="002C4975"/>
    <w:rsid w:val="002C6A7E"/>
    <w:rsid w:val="002C70F3"/>
    <w:rsid w:val="002D2DAF"/>
    <w:rsid w:val="002F02EB"/>
    <w:rsid w:val="002F0601"/>
    <w:rsid w:val="0030289C"/>
    <w:rsid w:val="003034EF"/>
    <w:rsid w:val="00311850"/>
    <w:rsid w:val="0031781B"/>
    <w:rsid w:val="00317B75"/>
    <w:rsid w:val="00322271"/>
    <w:rsid w:val="00333D13"/>
    <w:rsid w:val="0033608C"/>
    <w:rsid w:val="0033770D"/>
    <w:rsid w:val="00352460"/>
    <w:rsid w:val="00352BAF"/>
    <w:rsid w:val="00360B76"/>
    <w:rsid w:val="003653DE"/>
    <w:rsid w:val="003940E6"/>
    <w:rsid w:val="00394286"/>
    <w:rsid w:val="003A2814"/>
    <w:rsid w:val="003A5C51"/>
    <w:rsid w:val="003A62D7"/>
    <w:rsid w:val="003D210F"/>
    <w:rsid w:val="003D6141"/>
    <w:rsid w:val="003E37AE"/>
    <w:rsid w:val="003F6F03"/>
    <w:rsid w:val="00403FB9"/>
    <w:rsid w:val="004138CF"/>
    <w:rsid w:val="0043687F"/>
    <w:rsid w:val="00437B23"/>
    <w:rsid w:val="00443DC4"/>
    <w:rsid w:val="00456F79"/>
    <w:rsid w:val="0046370E"/>
    <w:rsid w:val="004657DD"/>
    <w:rsid w:val="00483F5F"/>
    <w:rsid w:val="004A3A23"/>
    <w:rsid w:val="004B4C25"/>
    <w:rsid w:val="004C159B"/>
    <w:rsid w:val="004E0940"/>
    <w:rsid w:val="004F012D"/>
    <w:rsid w:val="00502B3D"/>
    <w:rsid w:val="005038F7"/>
    <w:rsid w:val="005120F4"/>
    <w:rsid w:val="005226DF"/>
    <w:rsid w:val="005332AE"/>
    <w:rsid w:val="00541145"/>
    <w:rsid w:val="00547421"/>
    <w:rsid w:val="0056378B"/>
    <w:rsid w:val="00564699"/>
    <w:rsid w:val="0058406F"/>
    <w:rsid w:val="00586254"/>
    <w:rsid w:val="005B2788"/>
    <w:rsid w:val="005C1667"/>
    <w:rsid w:val="005C7352"/>
    <w:rsid w:val="005E3B28"/>
    <w:rsid w:val="00601F7A"/>
    <w:rsid w:val="00614038"/>
    <w:rsid w:val="006330CF"/>
    <w:rsid w:val="00635B55"/>
    <w:rsid w:val="00645502"/>
    <w:rsid w:val="00645890"/>
    <w:rsid w:val="00646035"/>
    <w:rsid w:val="00650AE3"/>
    <w:rsid w:val="00652178"/>
    <w:rsid w:val="00655298"/>
    <w:rsid w:val="00665B28"/>
    <w:rsid w:val="00671AEF"/>
    <w:rsid w:val="00672E18"/>
    <w:rsid w:val="00691638"/>
    <w:rsid w:val="00692E79"/>
    <w:rsid w:val="006A4245"/>
    <w:rsid w:val="006C4506"/>
    <w:rsid w:val="006C4DD4"/>
    <w:rsid w:val="006E1180"/>
    <w:rsid w:val="006F7434"/>
    <w:rsid w:val="007043D9"/>
    <w:rsid w:val="00714895"/>
    <w:rsid w:val="0071791C"/>
    <w:rsid w:val="00722164"/>
    <w:rsid w:val="00726259"/>
    <w:rsid w:val="00735CE5"/>
    <w:rsid w:val="00740309"/>
    <w:rsid w:val="00757DF4"/>
    <w:rsid w:val="007814F5"/>
    <w:rsid w:val="007901B4"/>
    <w:rsid w:val="00791E65"/>
    <w:rsid w:val="00795247"/>
    <w:rsid w:val="007A0F1D"/>
    <w:rsid w:val="007B519F"/>
    <w:rsid w:val="007C26A4"/>
    <w:rsid w:val="007C2C10"/>
    <w:rsid w:val="007C2C94"/>
    <w:rsid w:val="007C5E13"/>
    <w:rsid w:val="007D75FA"/>
    <w:rsid w:val="007E60D5"/>
    <w:rsid w:val="007F1AB5"/>
    <w:rsid w:val="007F44B4"/>
    <w:rsid w:val="0080234D"/>
    <w:rsid w:val="00810484"/>
    <w:rsid w:val="00810567"/>
    <w:rsid w:val="00813256"/>
    <w:rsid w:val="00814F34"/>
    <w:rsid w:val="00816A69"/>
    <w:rsid w:val="00825857"/>
    <w:rsid w:val="008323BF"/>
    <w:rsid w:val="00834A75"/>
    <w:rsid w:val="0083769B"/>
    <w:rsid w:val="00840DD7"/>
    <w:rsid w:val="00866667"/>
    <w:rsid w:val="00870CE1"/>
    <w:rsid w:val="00871465"/>
    <w:rsid w:val="00871E70"/>
    <w:rsid w:val="00890307"/>
    <w:rsid w:val="0089433E"/>
    <w:rsid w:val="008C282F"/>
    <w:rsid w:val="008D5DA3"/>
    <w:rsid w:val="008F66C7"/>
    <w:rsid w:val="00910D99"/>
    <w:rsid w:val="009127E8"/>
    <w:rsid w:val="0094381E"/>
    <w:rsid w:val="00944CA7"/>
    <w:rsid w:val="00945DA1"/>
    <w:rsid w:val="00946585"/>
    <w:rsid w:val="00985AC8"/>
    <w:rsid w:val="009912A9"/>
    <w:rsid w:val="00993B5B"/>
    <w:rsid w:val="009B2BC1"/>
    <w:rsid w:val="009D2877"/>
    <w:rsid w:val="009D3E23"/>
    <w:rsid w:val="009D4E8F"/>
    <w:rsid w:val="009D6C41"/>
    <w:rsid w:val="00A02214"/>
    <w:rsid w:val="00A03C70"/>
    <w:rsid w:val="00A11BBB"/>
    <w:rsid w:val="00A12878"/>
    <w:rsid w:val="00A20B36"/>
    <w:rsid w:val="00A20EF3"/>
    <w:rsid w:val="00A3184D"/>
    <w:rsid w:val="00A336C6"/>
    <w:rsid w:val="00A3602F"/>
    <w:rsid w:val="00A420DE"/>
    <w:rsid w:val="00A45758"/>
    <w:rsid w:val="00A52B9C"/>
    <w:rsid w:val="00A5345A"/>
    <w:rsid w:val="00A65A89"/>
    <w:rsid w:val="00A77D42"/>
    <w:rsid w:val="00A8247E"/>
    <w:rsid w:val="00A84B6A"/>
    <w:rsid w:val="00A97032"/>
    <w:rsid w:val="00A97C27"/>
    <w:rsid w:val="00AA6173"/>
    <w:rsid w:val="00AB2A5A"/>
    <w:rsid w:val="00AB645D"/>
    <w:rsid w:val="00AC198B"/>
    <w:rsid w:val="00AD75EC"/>
    <w:rsid w:val="00AE3644"/>
    <w:rsid w:val="00AE386B"/>
    <w:rsid w:val="00AF380F"/>
    <w:rsid w:val="00AF56F6"/>
    <w:rsid w:val="00AF7D97"/>
    <w:rsid w:val="00B00C69"/>
    <w:rsid w:val="00B075C5"/>
    <w:rsid w:val="00B118A3"/>
    <w:rsid w:val="00B1498B"/>
    <w:rsid w:val="00B14C92"/>
    <w:rsid w:val="00B3289A"/>
    <w:rsid w:val="00B33CD9"/>
    <w:rsid w:val="00B45D5C"/>
    <w:rsid w:val="00B576D9"/>
    <w:rsid w:val="00B724E6"/>
    <w:rsid w:val="00BA0036"/>
    <w:rsid w:val="00BA0401"/>
    <w:rsid w:val="00BD065E"/>
    <w:rsid w:val="00BD48DD"/>
    <w:rsid w:val="00BF17BF"/>
    <w:rsid w:val="00BF22FD"/>
    <w:rsid w:val="00C02BA7"/>
    <w:rsid w:val="00C134B0"/>
    <w:rsid w:val="00C203B7"/>
    <w:rsid w:val="00C258ED"/>
    <w:rsid w:val="00C25993"/>
    <w:rsid w:val="00C27145"/>
    <w:rsid w:val="00C33ACB"/>
    <w:rsid w:val="00C466F3"/>
    <w:rsid w:val="00C52E71"/>
    <w:rsid w:val="00C72D04"/>
    <w:rsid w:val="00C77F20"/>
    <w:rsid w:val="00C81977"/>
    <w:rsid w:val="00C9446F"/>
    <w:rsid w:val="00CA2919"/>
    <w:rsid w:val="00CA6284"/>
    <w:rsid w:val="00CA68EC"/>
    <w:rsid w:val="00CC693C"/>
    <w:rsid w:val="00CC71A1"/>
    <w:rsid w:val="00CE1663"/>
    <w:rsid w:val="00CF225A"/>
    <w:rsid w:val="00D02308"/>
    <w:rsid w:val="00D043C0"/>
    <w:rsid w:val="00D16C59"/>
    <w:rsid w:val="00D23E35"/>
    <w:rsid w:val="00D258D2"/>
    <w:rsid w:val="00D36FB9"/>
    <w:rsid w:val="00D3717F"/>
    <w:rsid w:val="00D407FE"/>
    <w:rsid w:val="00D41982"/>
    <w:rsid w:val="00D46EC7"/>
    <w:rsid w:val="00D504E4"/>
    <w:rsid w:val="00D51637"/>
    <w:rsid w:val="00D524D1"/>
    <w:rsid w:val="00D6170A"/>
    <w:rsid w:val="00D617A4"/>
    <w:rsid w:val="00D76E08"/>
    <w:rsid w:val="00D7795D"/>
    <w:rsid w:val="00D8365D"/>
    <w:rsid w:val="00D83FC8"/>
    <w:rsid w:val="00D9167E"/>
    <w:rsid w:val="00D97AA3"/>
    <w:rsid w:val="00DA0613"/>
    <w:rsid w:val="00DA20F3"/>
    <w:rsid w:val="00DA65B6"/>
    <w:rsid w:val="00DB0A9D"/>
    <w:rsid w:val="00DB5663"/>
    <w:rsid w:val="00DB79D4"/>
    <w:rsid w:val="00DD368D"/>
    <w:rsid w:val="00DD5662"/>
    <w:rsid w:val="00DF4405"/>
    <w:rsid w:val="00E020B0"/>
    <w:rsid w:val="00E032CE"/>
    <w:rsid w:val="00E04A02"/>
    <w:rsid w:val="00E22A45"/>
    <w:rsid w:val="00E23A7C"/>
    <w:rsid w:val="00E30488"/>
    <w:rsid w:val="00E35392"/>
    <w:rsid w:val="00E451B2"/>
    <w:rsid w:val="00E46770"/>
    <w:rsid w:val="00E53A25"/>
    <w:rsid w:val="00E53BC1"/>
    <w:rsid w:val="00E56CD0"/>
    <w:rsid w:val="00E627C3"/>
    <w:rsid w:val="00E72470"/>
    <w:rsid w:val="00E741A6"/>
    <w:rsid w:val="00E76C67"/>
    <w:rsid w:val="00E7766D"/>
    <w:rsid w:val="00E96030"/>
    <w:rsid w:val="00E97246"/>
    <w:rsid w:val="00EA62B2"/>
    <w:rsid w:val="00EA65E8"/>
    <w:rsid w:val="00EB41DB"/>
    <w:rsid w:val="00ED76F6"/>
    <w:rsid w:val="00EE64F3"/>
    <w:rsid w:val="00F1487C"/>
    <w:rsid w:val="00F22B63"/>
    <w:rsid w:val="00F3536D"/>
    <w:rsid w:val="00F46D2E"/>
    <w:rsid w:val="00F546E9"/>
    <w:rsid w:val="00F56BBC"/>
    <w:rsid w:val="00F6035A"/>
    <w:rsid w:val="00F61B3D"/>
    <w:rsid w:val="00F663D4"/>
    <w:rsid w:val="00F7047F"/>
    <w:rsid w:val="00F80430"/>
    <w:rsid w:val="00F94FFF"/>
    <w:rsid w:val="00F9597E"/>
    <w:rsid w:val="00FA1911"/>
    <w:rsid w:val="00FD7185"/>
    <w:rsid w:val="00FE4FB4"/>
    <w:rsid w:val="00FE6A62"/>
    <w:rsid w:val="00FF2705"/>
    <w:rsid w:val="00FF7D3F"/>
    <w:rsid w:val="00FF7FFD"/>
    <w:rsid w:val="0D1DB1F3"/>
    <w:rsid w:val="103A51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626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0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D4E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46E9"/>
    <w:pPr>
      <w:ind w:left="720"/>
      <w:contextualSpacing/>
    </w:pPr>
  </w:style>
  <w:style w:type="paragraph" w:styleId="Caption">
    <w:name w:val="caption"/>
    <w:basedOn w:val="Normal"/>
    <w:next w:val="Normal"/>
    <w:uiPriority w:val="35"/>
    <w:unhideWhenUsed/>
    <w:qFormat/>
    <w:rsid w:val="00AD75EC"/>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420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A420DE"/>
    <w:pPr>
      <w:outlineLvl w:val="9"/>
    </w:pPr>
    <w:rPr>
      <w:lang w:eastAsia="pl-PL"/>
    </w:rPr>
  </w:style>
  <w:style w:type="paragraph" w:styleId="TOC2">
    <w:name w:val="toc 2"/>
    <w:basedOn w:val="Normal"/>
    <w:next w:val="Normal"/>
    <w:autoRedefine/>
    <w:uiPriority w:val="39"/>
    <w:unhideWhenUsed/>
    <w:rsid w:val="00A420DE"/>
    <w:pPr>
      <w:spacing w:after="100"/>
      <w:ind w:left="220"/>
    </w:pPr>
    <w:rPr>
      <w:rFonts w:eastAsiaTheme="minorEastAsia" w:cs="Times New Roman"/>
      <w:lang w:eastAsia="pl-PL"/>
    </w:rPr>
  </w:style>
  <w:style w:type="paragraph" w:styleId="TOC1">
    <w:name w:val="toc 1"/>
    <w:basedOn w:val="Normal"/>
    <w:next w:val="Normal"/>
    <w:autoRedefine/>
    <w:uiPriority w:val="39"/>
    <w:unhideWhenUsed/>
    <w:rsid w:val="00A420DE"/>
    <w:pPr>
      <w:spacing w:after="100"/>
    </w:pPr>
    <w:rPr>
      <w:rFonts w:eastAsiaTheme="minorEastAsia" w:cs="Times New Roman"/>
      <w:lang w:eastAsia="pl-PL"/>
    </w:rPr>
  </w:style>
  <w:style w:type="paragraph" w:styleId="TOC3">
    <w:name w:val="toc 3"/>
    <w:basedOn w:val="Normal"/>
    <w:next w:val="Normal"/>
    <w:autoRedefine/>
    <w:uiPriority w:val="39"/>
    <w:unhideWhenUsed/>
    <w:rsid w:val="00A420DE"/>
    <w:pPr>
      <w:spacing w:after="100"/>
      <w:ind w:left="440"/>
    </w:pPr>
    <w:rPr>
      <w:rFonts w:eastAsiaTheme="minorEastAsia" w:cs="Times New Roman"/>
      <w:lang w:eastAsia="pl-PL"/>
    </w:rPr>
  </w:style>
  <w:style w:type="character" w:styleId="Hyperlink">
    <w:name w:val="Hyperlink"/>
    <w:basedOn w:val="DefaultParagraphFont"/>
    <w:uiPriority w:val="99"/>
    <w:unhideWhenUsed/>
    <w:rsid w:val="00A420DE"/>
    <w:rPr>
      <w:color w:val="0563C1" w:themeColor="hyperlink"/>
      <w:u w:val="single"/>
    </w:rPr>
  </w:style>
  <w:style w:type="character" w:customStyle="1" w:styleId="UnresolvedMention1">
    <w:name w:val="Unresolved Mention1"/>
    <w:basedOn w:val="DefaultParagraphFont"/>
    <w:uiPriority w:val="99"/>
    <w:semiHidden/>
    <w:unhideWhenUsed/>
    <w:rsid w:val="00A420DE"/>
    <w:rPr>
      <w:color w:val="605E5C"/>
      <w:shd w:val="clear" w:color="auto" w:fill="E1DFDD"/>
    </w:rPr>
  </w:style>
  <w:style w:type="character" w:styleId="CommentReference">
    <w:name w:val="annotation reference"/>
    <w:basedOn w:val="DefaultParagraphFont"/>
    <w:uiPriority w:val="99"/>
    <w:semiHidden/>
    <w:unhideWhenUsed/>
    <w:rsid w:val="00C02BA7"/>
    <w:rPr>
      <w:sz w:val="16"/>
      <w:szCs w:val="16"/>
    </w:rPr>
  </w:style>
  <w:style w:type="paragraph" w:styleId="CommentText">
    <w:name w:val="annotation text"/>
    <w:basedOn w:val="Normal"/>
    <w:link w:val="CommentTextChar"/>
    <w:uiPriority w:val="99"/>
    <w:semiHidden/>
    <w:unhideWhenUsed/>
    <w:rsid w:val="00C02BA7"/>
    <w:pPr>
      <w:spacing w:line="240" w:lineRule="auto"/>
    </w:pPr>
    <w:rPr>
      <w:sz w:val="20"/>
      <w:szCs w:val="20"/>
    </w:rPr>
  </w:style>
  <w:style w:type="character" w:customStyle="1" w:styleId="CommentTextChar">
    <w:name w:val="Comment Text Char"/>
    <w:basedOn w:val="DefaultParagraphFont"/>
    <w:link w:val="CommentText"/>
    <w:uiPriority w:val="99"/>
    <w:semiHidden/>
    <w:rsid w:val="00C02BA7"/>
    <w:rPr>
      <w:sz w:val="20"/>
      <w:szCs w:val="20"/>
    </w:rPr>
  </w:style>
  <w:style w:type="paragraph" w:styleId="CommentSubject">
    <w:name w:val="annotation subject"/>
    <w:basedOn w:val="CommentText"/>
    <w:next w:val="CommentText"/>
    <w:link w:val="CommentSubjectChar"/>
    <w:uiPriority w:val="99"/>
    <w:semiHidden/>
    <w:unhideWhenUsed/>
    <w:rsid w:val="00C02BA7"/>
    <w:rPr>
      <w:b/>
      <w:bCs/>
    </w:rPr>
  </w:style>
  <w:style w:type="character" w:customStyle="1" w:styleId="CommentSubjectChar">
    <w:name w:val="Comment Subject Char"/>
    <w:basedOn w:val="CommentTextChar"/>
    <w:link w:val="CommentSubject"/>
    <w:uiPriority w:val="99"/>
    <w:semiHidden/>
    <w:rsid w:val="00C02BA7"/>
    <w:rPr>
      <w:b/>
      <w:bCs/>
      <w:sz w:val="20"/>
      <w:szCs w:val="20"/>
    </w:rPr>
  </w:style>
  <w:style w:type="paragraph" w:styleId="BalloonText">
    <w:name w:val="Balloon Text"/>
    <w:basedOn w:val="Normal"/>
    <w:link w:val="BalloonTextChar"/>
    <w:uiPriority w:val="99"/>
    <w:semiHidden/>
    <w:unhideWhenUsed/>
    <w:rsid w:val="00C02B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2BA7"/>
    <w:rPr>
      <w:rFonts w:ascii="Segoe UI" w:hAnsi="Segoe UI" w:cs="Segoe UI"/>
      <w:sz w:val="18"/>
      <w:szCs w:val="18"/>
    </w:rPr>
  </w:style>
  <w:style w:type="paragraph" w:styleId="Header">
    <w:name w:val="header"/>
    <w:basedOn w:val="Normal"/>
    <w:link w:val="HeaderChar"/>
    <w:uiPriority w:val="99"/>
    <w:unhideWhenUsed/>
    <w:rsid w:val="00FF2705"/>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2705"/>
  </w:style>
  <w:style w:type="paragraph" w:styleId="Footer">
    <w:name w:val="footer"/>
    <w:basedOn w:val="Normal"/>
    <w:link w:val="FooterChar"/>
    <w:uiPriority w:val="99"/>
    <w:unhideWhenUsed/>
    <w:rsid w:val="00FF2705"/>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2705"/>
  </w:style>
  <w:style w:type="character" w:customStyle="1" w:styleId="Heading3Char">
    <w:name w:val="Heading 3 Char"/>
    <w:basedOn w:val="DefaultParagraphFont"/>
    <w:link w:val="Heading3"/>
    <w:uiPriority w:val="9"/>
    <w:rsid w:val="009D4E8F"/>
    <w:rPr>
      <w:rFonts w:asciiTheme="majorHAnsi" w:eastAsiaTheme="majorEastAsia" w:hAnsiTheme="majorHAnsi" w:cstheme="majorBidi"/>
      <w:color w:val="1F3763" w:themeColor="accent1" w:themeShade="7F"/>
      <w:sz w:val="24"/>
      <w:szCs w:val="24"/>
    </w:rPr>
  </w:style>
  <w:style w:type="character" w:customStyle="1" w:styleId="apple-converted-space">
    <w:name w:val="apple-converted-space"/>
    <w:basedOn w:val="DefaultParagraphFont"/>
    <w:rsid w:val="00735CE5"/>
  </w:style>
  <w:style w:type="paragraph" w:customStyle="1" w:styleId="tekstZnak">
    <w:name w:val="tekst Znak"/>
    <w:basedOn w:val="Normal"/>
    <w:rsid w:val="00DB79D4"/>
    <w:pPr>
      <w:spacing w:after="0" w:line="360" w:lineRule="auto"/>
      <w:ind w:firstLine="709"/>
      <w:jc w:val="both"/>
    </w:pPr>
    <w:rPr>
      <w:rFonts w:ascii="Times New Roman" w:eastAsia="Times New Roman" w:hAnsi="Times New Roman" w:cs="Times New Roman"/>
      <w:sz w:val="24"/>
      <w:szCs w:val="24"/>
      <w:lang w:eastAsia="pl-PL"/>
    </w:rPr>
  </w:style>
  <w:style w:type="character" w:styleId="FollowedHyperlink">
    <w:name w:val="FollowedHyperlink"/>
    <w:basedOn w:val="DefaultParagraphFont"/>
    <w:uiPriority w:val="99"/>
    <w:semiHidden/>
    <w:unhideWhenUsed/>
    <w:rsid w:val="00D258D2"/>
    <w:rPr>
      <w:color w:val="954F72" w:themeColor="followedHyperlink"/>
      <w:u w:val="single"/>
    </w:rPr>
  </w:style>
  <w:style w:type="character" w:customStyle="1" w:styleId="UnresolvedMention2">
    <w:name w:val="Unresolved Mention2"/>
    <w:basedOn w:val="DefaultParagraphFont"/>
    <w:uiPriority w:val="99"/>
    <w:rsid w:val="00D02308"/>
    <w:rPr>
      <w:color w:val="605E5C"/>
      <w:shd w:val="clear" w:color="auto" w:fill="E1DFDD"/>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18733">
      <w:bodyDiv w:val="1"/>
      <w:marLeft w:val="0"/>
      <w:marRight w:val="0"/>
      <w:marTop w:val="0"/>
      <w:marBottom w:val="0"/>
      <w:divBdr>
        <w:top w:val="none" w:sz="0" w:space="0" w:color="auto"/>
        <w:left w:val="none" w:sz="0" w:space="0" w:color="auto"/>
        <w:bottom w:val="none" w:sz="0" w:space="0" w:color="auto"/>
        <w:right w:val="none" w:sz="0" w:space="0" w:color="auto"/>
      </w:divBdr>
    </w:div>
    <w:div w:id="189492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hyperlink" Target="http://www.bn.org.pl/download/document/1342175830.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entrum.kompetencji@bn.org.pl" TargetMode="Externa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image" Target="media/image18.png"/><Relationship Id="rId36" Type="http://schemas.openxmlformats.org/officeDocument/2006/relationships/header" Target="header3.xml"/><Relationship Id="rId10" Type="http://schemas.openxmlformats.org/officeDocument/2006/relationships/hyperlink" Target="http://bcpw.bg.pw.edu.pl/Content/1262/BG_Stand_w_proc_digit.pdf" TargetMode="External"/><Relationship Id="rId11" Type="http://schemas.openxmlformats.org/officeDocument/2006/relationships/hyperlink" Target="http://www.bn.org.pl/download/document/1342175805.pdf" TargetMode="External"/><Relationship Id="rId12" Type="http://schemas.openxmlformats.org/officeDocument/2006/relationships/hyperlink" Target="mailto:repo.pomoc@bn.org.pl"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hyperlink" Target="mailto:centrum.kompetencji@bn.org.pl" TargetMode="External"/><Relationship Id="rId17" Type="http://schemas.openxmlformats.org/officeDocument/2006/relationships/hyperlink" Target="https://pdb.polona.pl" TargetMode="External"/><Relationship Id="rId18" Type="http://schemas.openxmlformats.org/officeDocument/2006/relationships/image" Target="media/image1.png"/><Relationship Id="rId19" Type="http://schemas.openxmlformats.org/officeDocument/2006/relationships/image" Target="media/image2.pn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C155B-7DD2-2942-9818-6CA8AB276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28</Pages>
  <Words>6361</Words>
  <Characters>41983</Characters>
  <Application>Microsoft Macintosh Word</Application>
  <DocSecurity>6</DocSecurity>
  <Lines>1049</Lines>
  <Paragraphs>644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47700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Centrum Kompetencji BN</dc:creator>
  <cp:keywords/>
  <dc:description/>
  <cp:lastModifiedBy>Gruszkowski Tomasz</cp:lastModifiedBy>
  <cp:revision>13</cp:revision>
  <cp:lastPrinted>2020-03-04T13:56:00Z</cp:lastPrinted>
  <dcterms:created xsi:type="dcterms:W3CDTF">2020-03-04T10:06:00Z</dcterms:created>
  <dcterms:modified xsi:type="dcterms:W3CDTF">2020-03-04T14:04:00Z</dcterms:modified>
  <cp:category/>
</cp:coreProperties>
</file>